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7D6" w:rsidRPr="00B757D6" w:rsidRDefault="00E74F0D" w:rsidP="00B757D6">
      <w:pPr>
        <w:rPr>
          <w:rFonts w:ascii="Noto Sans" w:eastAsia="Noto Sans" w:hAnsi="Noto Sans" w:cs="Times New Roman"/>
        </w:rPr>
      </w:pPr>
      <w:bookmarkStart w:id="0" w:name="_GoBack"/>
      <w:bookmarkEnd w:id="0"/>
      <w:r>
        <w:rPr>
          <w:noProof/>
          <w:lang w:eastAsia="en-GB"/>
        </w:rPr>
        <mc:AlternateContent>
          <mc:Choice Requires="wps">
            <w:drawing>
              <wp:anchor distT="0" distB="0" distL="114300" distR="114300" simplePos="0" relativeHeight="251659264" behindDoc="0" locked="1" layoutInCell="1" allowOverlap="1" wp14:anchorId="4B548CA5" wp14:editId="05A469B7">
                <wp:simplePos x="0" y="0"/>
                <wp:positionH relativeFrom="margin">
                  <wp:posOffset>0</wp:posOffset>
                </wp:positionH>
                <wp:positionV relativeFrom="paragraph">
                  <wp:posOffset>967740</wp:posOffset>
                </wp:positionV>
                <wp:extent cx="0" cy="399415"/>
                <wp:effectExtent l="0" t="0" r="38100" b="19685"/>
                <wp:wrapNone/>
                <wp:docPr id="137497839" name="Straight Connector 1"/>
                <wp:cNvGraphicFramePr/>
                <a:graphic xmlns:a="http://schemas.openxmlformats.org/drawingml/2006/main">
                  <a:graphicData uri="http://schemas.microsoft.com/office/word/2010/wordprocessingShape">
                    <wps:wsp>
                      <wps:cNvCnPr/>
                      <wps:spPr>
                        <a:xfrm>
                          <a:off x="0" y="0"/>
                          <a:ext cx="0" cy="399415"/>
                        </a:xfrm>
                        <a:prstGeom prst="line">
                          <a:avLst/>
                        </a:prstGeom>
                        <a:noFill/>
                        <a:ln w="12700">
                          <a:solidFill>
                            <a:schemeClr val="accent2"/>
                          </a:solidFill>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line w14:anchorId="04367DFC" id="Straight Connector 1" o:spid="_x0000_s1026" style="position:absolute;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76.2pt" to="0,10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" strokecolor="#00a2b5 [3205]" strokeweight="1pt">
                <w10:wrap anchorx="margin"/>
                <w10:anchorlock/>
              </v:line>
            </w:pict>
          </mc:Fallback>
        </mc:AlternateContent>
      </w:r>
    </w:p>
    <w:tbl>
      <w:tblPr>
        <w:tblStyle w:val="TableGrid"/>
        <w:tblpPr w:leftFromText="180" w:rightFromText="180" w:vertAnchor="text" w:tblpX="2" w:tblpY="1"/>
        <w:tblOverlap w:val="never"/>
        <w:tblW w:w="100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9"/>
      </w:tblGrid>
      <w:tr w:rsidR="00B757D6" w:rsidRPr="00B757D6" w:rsidTr="00FA422B">
        <w:trPr>
          <w:trHeight w:hRule="exact" w:val="1081"/>
        </w:trPr>
        <w:tc>
          <w:tcPr>
            <w:tcW w:w="10029" w:type="dxa"/>
            <w:vAlign w:val="center"/>
          </w:tcPr>
          <w:p w:rsidR="00B757D6" w:rsidRPr="00B757D6" w:rsidRDefault="00DF1FD4" w:rsidP="00FA422B">
            <w:pPr>
              <w:pStyle w:val="Documenttitle"/>
              <w:framePr w:hSpace="0" w:wrap="auto" w:vAnchor="margin" w:xAlign="left" w:yAlign="inline"/>
              <w:ind w:left="-151"/>
              <w:suppressOverlap w:val="0"/>
            </w:pPr>
            <w:sdt>
              <w:sdtPr>
                <w:alias w:val="Title"/>
                <w:tag w:val=""/>
                <w:id w:val="-379861974"/>
                <w:placeholder>
                  <w:docPart w:val="F1924B4FCBF3442BA9B284429251A52E"/>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C92C85">
                  <w:t>Bibby Line Group</w:t>
                </w:r>
                <w:r w:rsidR="00C92C85" w:rsidRPr="001B46A3">
                  <w:t xml:space="preserve"> Pension Scheme</w:t>
                </w:r>
              </w:sdtContent>
            </w:sdt>
            <w:r w:rsidR="005C5369">
              <w:t xml:space="preserve"> </w:t>
            </w:r>
          </w:p>
        </w:tc>
      </w:tr>
      <w:tr w:rsidR="00B757D6" w:rsidRPr="00B757D6" w:rsidTr="00FA422B">
        <w:trPr>
          <w:trHeight w:val="1068"/>
        </w:trPr>
        <w:tc>
          <w:tcPr>
            <w:tcW w:w="10029" w:type="dxa"/>
          </w:tcPr>
          <w:p w:rsidR="00B757D6" w:rsidRPr="001B46A3" w:rsidRDefault="001B46A3" w:rsidP="00FA422B">
            <w:pPr>
              <w:pStyle w:val="Documentsubtitle"/>
            </w:pPr>
            <w:r w:rsidRPr="001B46A3">
              <w:t>Statement of Investment Principles</w:t>
            </w:r>
          </w:p>
          <w:p w:rsidR="00B757D6" w:rsidRPr="00B757D6" w:rsidRDefault="00C92C85" w:rsidP="00FA422B">
            <w:pPr>
              <w:pStyle w:val="Coverdate"/>
            </w:pPr>
            <w:r>
              <w:t>December</w:t>
            </w:r>
            <w:r w:rsidR="001B46A3">
              <w:t xml:space="preserve"> 2025</w:t>
            </w:r>
          </w:p>
        </w:tc>
      </w:tr>
    </w:tbl>
    <w:p w:rsidR="004F26C7" w:rsidRPr="003D05CC" w:rsidRDefault="00B757D6" w:rsidP="003D05CC">
      <w:pPr>
        <w:spacing w:after="120"/>
        <w:rPr>
          <w:rFonts w:ascii="Noto Sans" w:eastAsia="Noto Sans" w:hAnsi="Noto Sans" w:cs="Times New Roman"/>
          <w:szCs w:val="20"/>
        </w:rPr>
        <w:sectPr w:rsidR="004F26C7" w:rsidRPr="003D05CC" w:rsidSect="004F26C7">
          <w:type w:val="continuous"/>
          <w:pgSz w:w="11906" w:h="16838" w:code="9"/>
          <w:pgMar w:top="992" w:right="992" w:bottom="624" w:left="992" w:header="709" w:footer="284" w:gutter="0"/>
          <w:cols w:space="708"/>
          <w:titlePg/>
          <w:docGrid w:linePitch="360"/>
        </w:sectPr>
      </w:pPr>
      <w:r w:rsidRPr="001B46A3">
        <w:rPr>
          <w:rFonts w:ascii="Noto Sans" w:eastAsia="Noto Sans" w:hAnsi="Noto Sans" w:cs="Times New Roman"/>
          <w:szCs w:val="20"/>
        </w:rPr>
        <w:br w:type="textWrapping" w:clear="all"/>
      </w:r>
      <w:bookmarkStart w:id="1" w:name="_Toc72515832"/>
    </w:p>
    <w:p w:rsidR="002752AD" w:rsidRPr="002752AD" w:rsidRDefault="002752AD" w:rsidP="002752AD">
      <w:pPr>
        <w:pStyle w:val="Multilevellist1ToC"/>
      </w:pPr>
      <w:r w:rsidRPr="002752AD">
        <w:t>Introduction</w:t>
      </w:r>
    </w:p>
    <w:p w:rsidR="002752AD" w:rsidRPr="002752AD" w:rsidRDefault="002752AD" w:rsidP="002752AD">
      <w:pPr>
        <w:pStyle w:val="BodytextRegular"/>
        <w:rPr>
          <w:rStyle w:val="P-SStyleCondensedby02pt"/>
          <w:spacing w:val="0"/>
        </w:rPr>
      </w:pPr>
      <w:r w:rsidRPr="002752AD">
        <w:rPr>
          <w:rStyle w:val="P-SStyleCondensedby02pt"/>
          <w:spacing w:val="0"/>
        </w:rPr>
        <w:t xml:space="preserve">The Trustee of the </w:t>
      </w:r>
      <w:r w:rsidR="00C92C85">
        <w:rPr>
          <w:rStyle w:val="P-SStyleCondensedby02pt"/>
          <w:spacing w:val="0"/>
        </w:rPr>
        <w:t>Bibby Line Group</w:t>
      </w:r>
      <w:r w:rsidRPr="002752AD">
        <w:rPr>
          <w:rStyle w:val="P-SStyleCondensedby02pt"/>
          <w:spacing w:val="0"/>
        </w:rPr>
        <w:t xml:space="preserve"> Pension Scheme has prepared this Statement of Investment Principles for the Defined Benefits section of the Scheme with effect from </w:t>
      </w:r>
      <w:r w:rsidR="00C92C85">
        <w:rPr>
          <w:rStyle w:val="P-SStyleCondensedby02pt"/>
          <w:spacing w:val="0"/>
        </w:rPr>
        <w:t>December 2025</w:t>
      </w:r>
      <w:r w:rsidRPr="002752AD">
        <w:rPr>
          <w:rStyle w:val="P-SStyleCondensedby02pt"/>
          <w:spacing w:val="0"/>
        </w:rPr>
        <w:t xml:space="preserve">. It has been prepared in accordance with applicable legislation, taking into account guidance from The Pension Regulator and written advice from an independent investment adviser as required. </w:t>
      </w:r>
    </w:p>
    <w:p w:rsidR="002752AD" w:rsidRPr="00B73E20" w:rsidRDefault="002752AD" w:rsidP="002752AD">
      <w:pPr>
        <w:pStyle w:val="BodytextRegular"/>
        <w:rPr>
          <w:rStyle w:val="P-SStyleCondensedby02pt"/>
          <w:color w:val="00796D" w:themeColor="accent5"/>
          <w:spacing w:val="0"/>
        </w:rPr>
      </w:pPr>
      <w:r w:rsidRPr="002752AD">
        <w:rPr>
          <w:rStyle w:val="P-SStyleCondensedby02pt"/>
          <w:spacing w:val="0"/>
        </w:rPr>
        <w:t xml:space="preserve">The purpose of the SIP is to set out Trustee’s investment strategy in high level, including the investment objectives, investment strategy and other investment policies </w:t>
      </w:r>
      <w:r w:rsidR="00D64A5B">
        <w:rPr>
          <w:rStyle w:val="P-SStyleCondensedby02pt"/>
          <w:spacing w:val="0"/>
        </w:rPr>
        <w:t xml:space="preserve">the </w:t>
      </w:r>
      <w:r w:rsidRPr="002752AD">
        <w:rPr>
          <w:rStyle w:val="P-SStyleCondensedby02pt"/>
          <w:spacing w:val="0"/>
        </w:rPr>
        <w:t xml:space="preserve">Trustee has adopted. </w:t>
      </w:r>
    </w:p>
    <w:p w:rsidR="002752AD" w:rsidRPr="002752AD" w:rsidRDefault="002752AD" w:rsidP="002752AD">
      <w:pPr>
        <w:pStyle w:val="BodytextRegular"/>
        <w:rPr>
          <w:rStyle w:val="P-SStyleCondensedby02pt"/>
          <w:spacing w:val="0"/>
        </w:rPr>
      </w:pPr>
      <w:r w:rsidRPr="002752AD">
        <w:rPr>
          <w:rStyle w:val="P-SStyleCondensedby02pt"/>
          <w:spacing w:val="0"/>
        </w:rPr>
        <w:t xml:space="preserve">The Trustee must review the SIP in consultation with the ('the Sponsoring Employer') at least every three years; and without delay after any significant change in investment policy or circumstances of the Scheme. The Trustee last reviewed this SIP </w:t>
      </w:r>
      <w:r w:rsidR="002235F8">
        <w:rPr>
          <w:rStyle w:val="P-SStyleCondensedby02pt"/>
          <w:spacing w:val="0"/>
        </w:rPr>
        <w:t>in October 2025.</w:t>
      </w:r>
      <w:r w:rsidRPr="002752AD">
        <w:rPr>
          <w:rStyle w:val="P-SStyleCondensedby02pt"/>
          <w:spacing w:val="0"/>
        </w:rPr>
        <w:t xml:space="preserve">  </w:t>
      </w:r>
    </w:p>
    <w:p w:rsidR="002752AD" w:rsidRPr="00B73E20" w:rsidRDefault="002752AD" w:rsidP="00B73E20">
      <w:pPr>
        <w:pStyle w:val="BodytextRegular"/>
      </w:pPr>
    </w:p>
    <w:p w:rsidR="002752AD" w:rsidRPr="002752AD" w:rsidRDefault="002752AD" w:rsidP="002752AD">
      <w:pPr>
        <w:pStyle w:val="Multilevellist1ToC"/>
      </w:pPr>
      <w:r w:rsidRPr="002752AD">
        <w:t xml:space="preserve">Scheme governance </w:t>
      </w:r>
    </w:p>
    <w:p w:rsidR="002752AD" w:rsidRPr="002752AD" w:rsidRDefault="002752AD" w:rsidP="002752AD">
      <w:pPr>
        <w:pStyle w:val="BodytextRegular"/>
        <w:rPr>
          <w:rStyle w:val="P-SStyleCondensedby02pt"/>
          <w:spacing w:val="0"/>
        </w:rPr>
      </w:pPr>
      <w:r w:rsidRPr="002752AD">
        <w:rPr>
          <w:rStyle w:val="P-SStyleCondensedby02pt"/>
          <w:spacing w:val="0"/>
        </w:rPr>
        <w:t xml:space="preserve">The Trustee is responsible for the governance of the Scheme’s assets and the investment of these assets in the best interests of members and beneficiaries. The Trustee exercises its powers of investment in accordance with the Trust Deed and Rules of the Scheme and applicable law. Where the Trustee is required to make an investment decision, the Trustee must receive advice from the relevant advisers first. It believes that this ensures that it is appropriately familiar with the issues concerned. </w:t>
      </w:r>
    </w:p>
    <w:p w:rsidR="002752AD" w:rsidRPr="002752AD" w:rsidRDefault="002752AD" w:rsidP="002752AD">
      <w:pPr>
        <w:pStyle w:val="BodytextRegular"/>
        <w:rPr>
          <w:rStyle w:val="P-SStyleCondensedby02pt"/>
          <w:spacing w:val="0"/>
        </w:rPr>
      </w:pPr>
      <w:r w:rsidRPr="002752AD">
        <w:rPr>
          <w:rStyle w:val="P-SStyleCondensedby02pt"/>
          <w:spacing w:val="0"/>
        </w:rPr>
        <w:t xml:space="preserve">The Trustee has delegated day-to-day investment of the Scheme’s assets to be undertaken through the fiduciary management service of </w:t>
      </w:r>
      <w:r w:rsidRPr="00E36E17">
        <w:rPr>
          <w:rStyle w:val="P-SStyleCondensedby02pt"/>
          <w:spacing w:val="0"/>
        </w:rPr>
        <w:t>Schroders Investment Solutions Limited</w:t>
      </w:r>
      <w:r w:rsidRPr="002752AD">
        <w:rPr>
          <w:rStyle w:val="P-SStyleCondensedby02pt"/>
          <w:spacing w:val="0"/>
        </w:rPr>
        <w:t xml:space="preserve"> (‘</w:t>
      </w:r>
      <w:r w:rsidRPr="00B73E20">
        <w:rPr>
          <w:rStyle w:val="P-SStyleCondensedby02pt"/>
          <w:b/>
          <w:bCs/>
          <w:spacing w:val="0"/>
        </w:rPr>
        <w:t>Schroders Solutions’</w:t>
      </w:r>
      <w:r w:rsidRPr="002752AD">
        <w:rPr>
          <w:rStyle w:val="P-SStyleCondensedby02pt"/>
          <w:spacing w:val="0"/>
        </w:rPr>
        <w:t>), hereafter referred to as the ‘</w:t>
      </w:r>
      <w:r w:rsidRPr="00B73E20">
        <w:rPr>
          <w:rStyle w:val="P-SStyleCondensedby02pt"/>
          <w:b/>
          <w:bCs/>
          <w:spacing w:val="0"/>
        </w:rPr>
        <w:t>Fiduciary Manager’</w:t>
      </w:r>
      <w:r w:rsidRPr="002752AD">
        <w:rPr>
          <w:rStyle w:val="P-SStyleCondensedby02pt"/>
          <w:spacing w:val="0"/>
        </w:rPr>
        <w:t>. The Trustee is satisfied that the Fiduciary Manager has the appropriate knowledge and experience for managing the investments of the Scheme and they carry out their role in accordance with the criteria for investment set out in the Occupational Pension Schemes (Investment) Regulations 2005 (the “</w:t>
      </w:r>
      <w:r w:rsidRPr="00B73E20">
        <w:rPr>
          <w:rStyle w:val="P-SStyleCondensedby02pt"/>
          <w:b/>
          <w:bCs/>
          <w:spacing w:val="0"/>
        </w:rPr>
        <w:t>Investment Regulations</w:t>
      </w:r>
      <w:r w:rsidRPr="002752AD">
        <w:rPr>
          <w:rStyle w:val="P-SStyleCondensedby02pt"/>
          <w:spacing w:val="0"/>
        </w:rPr>
        <w:t>”), the principles contained in this SIP and any applicable investment guidelines and restrictions agreed with the Trustee.</w:t>
      </w:r>
    </w:p>
    <w:p w:rsidR="002752AD" w:rsidRPr="002752AD" w:rsidRDefault="002752AD" w:rsidP="002752AD">
      <w:pPr>
        <w:pStyle w:val="BodytextRegular"/>
        <w:rPr>
          <w:rStyle w:val="P-SStyleCondensedby02pt"/>
          <w:spacing w:val="0"/>
        </w:rPr>
      </w:pPr>
      <w:r w:rsidRPr="002752AD">
        <w:rPr>
          <w:rStyle w:val="P-SStyleCondensedby02pt"/>
          <w:spacing w:val="0"/>
        </w:rPr>
        <w:t>The Trustee acknowledges the potential for conflicts of interest as part of ongoing Fiduciary Management business activities. As an FCA regulated firm, the Fiduciary Manager is required to prevent or manage conflicts of interest. Where third party managers the Scheme invests in (“</w:t>
      </w:r>
      <w:r w:rsidRPr="00B73E20">
        <w:rPr>
          <w:rStyle w:val="P-SStyleCondensedby02pt"/>
          <w:b/>
          <w:bCs/>
          <w:spacing w:val="0"/>
        </w:rPr>
        <w:t>the Underlying Managers</w:t>
      </w:r>
      <w:r w:rsidRPr="002752AD">
        <w:rPr>
          <w:rStyle w:val="P-SStyleCondensedby02pt"/>
          <w:spacing w:val="0"/>
        </w:rPr>
        <w:t xml:space="preserve">”) are also regulated, they may be required to manage conflicts of interest as are applicable in their jurisdiction of incorporation or operations. The Fiduciary Manager monitors these conflicts as part of its regulatory filings (where applicable), and as part of ongoing review. The Fiduciary Manager’s Conflict of Interest policy is available to be shared </w:t>
      </w:r>
      <w:r w:rsidR="00C92C85">
        <w:rPr>
          <w:rStyle w:val="P-SStyleCondensedby02pt"/>
          <w:spacing w:val="0"/>
        </w:rPr>
        <w:t xml:space="preserve">to the </w:t>
      </w:r>
      <w:r w:rsidRPr="002752AD">
        <w:rPr>
          <w:rStyle w:val="P-SStyleCondensedby02pt"/>
          <w:spacing w:val="0"/>
        </w:rPr>
        <w:t xml:space="preserve">Trustee when required. </w:t>
      </w:r>
    </w:p>
    <w:p w:rsidR="002752AD" w:rsidRPr="00B73E20" w:rsidRDefault="002752AD" w:rsidP="002752AD">
      <w:pPr>
        <w:pStyle w:val="BodytextRegular"/>
        <w:rPr>
          <w:rStyle w:val="P-SStyleCondensedby02pt"/>
          <w:color w:val="00796D" w:themeColor="accent5"/>
          <w:spacing w:val="0"/>
        </w:rPr>
      </w:pPr>
      <w:r w:rsidRPr="002752AD">
        <w:rPr>
          <w:rStyle w:val="P-SStyleCondensedby02pt"/>
          <w:spacing w:val="0"/>
        </w:rPr>
        <w:t xml:space="preserve">The Trustee considers that the governance structure is appropriate for the Scheme as it allows the Trustee to make the important decisions on investment policies, while delegating the day-to-day aspects to the Fiduciary Manager as appropriate. </w:t>
      </w:r>
    </w:p>
    <w:p w:rsidR="002752AD" w:rsidRPr="00B73E20" w:rsidRDefault="002752AD" w:rsidP="00B73E20">
      <w:pPr>
        <w:pStyle w:val="BodytextRegular"/>
      </w:pPr>
    </w:p>
    <w:p w:rsidR="002752AD" w:rsidRPr="002752AD" w:rsidRDefault="002752AD" w:rsidP="002752AD">
      <w:pPr>
        <w:pStyle w:val="Multilevellist1ToC"/>
      </w:pPr>
      <w:r w:rsidRPr="002752AD">
        <w:t>Investment objectives and strategy</w:t>
      </w:r>
    </w:p>
    <w:p w:rsidR="002752AD" w:rsidRPr="002752AD" w:rsidRDefault="002752AD" w:rsidP="002752AD">
      <w:pPr>
        <w:pStyle w:val="BodytextRegular"/>
        <w:rPr>
          <w:rStyle w:val="P-SStyleCondensedby02pt"/>
          <w:spacing w:val="0"/>
        </w:rPr>
      </w:pPr>
      <w:r w:rsidRPr="002752AD">
        <w:rPr>
          <w:rStyle w:val="P-SStyleCondensedby02pt"/>
          <w:spacing w:val="0"/>
        </w:rPr>
        <w:t xml:space="preserve">The primary objective of the Trustee of the Scheme with regard to investment policy is to meet the benefit payments promised to the Scheme’s members as they fall due. In order to achieve this, in </w:t>
      </w:r>
      <w:r w:rsidR="00C92C85">
        <w:rPr>
          <w:rStyle w:val="P-SStyleCondensedby02pt"/>
          <w:spacing w:val="0"/>
        </w:rPr>
        <w:t>December 20</w:t>
      </w:r>
      <w:r w:rsidR="00C92C85" w:rsidRPr="0038545A">
        <w:rPr>
          <w:rStyle w:val="P-SStyleCondensedby02pt"/>
          <w:spacing w:val="0"/>
        </w:rPr>
        <w:t>25</w:t>
      </w:r>
      <w:r w:rsidRPr="004F759D">
        <w:rPr>
          <w:rStyle w:val="P-SStyleCondensedby02pt"/>
          <w:spacing w:val="0"/>
        </w:rPr>
        <w:t>,</w:t>
      </w:r>
      <w:r w:rsidRPr="0038545A">
        <w:rPr>
          <w:rStyle w:val="P-SStyleCondensedby02pt"/>
          <w:spacing w:val="0"/>
        </w:rPr>
        <w:t xml:space="preserve"> the</w:t>
      </w:r>
      <w:r w:rsidRPr="002752AD">
        <w:rPr>
          <w:rStyle w:val="P-SStyleCondensedby02pt"/>
          <w:spacing w:val="0"/>
        </w:rPr>
        <w:t xml:space="preserve"> Trustee agreed a low risk investment strategy comprising of a full Scheme buy-in contract (commencing in </w:t>
      </w:r>
      <w:r w:rsidR="00C92C85">
        <w:rPr>
          <w:rStyle w:val="P-SStyleCondensedby02pt"/>
          <w:spacing w:val="0"/>
        </w:rPr>
        <w:t>December 2025</w:t>
      </w:r>
      <w:r w:rsidRPr="002752AD">
        <w:rPr>
          <w:rStyle w:val="P-SStyleCondensedby02pt"/>
          <w:spacing w:val="0"/>
        </w:rPr>
        <w:t xml:space="preserve">) with </w:t>
      </w:r>
      <w:r w:rsidR="00C92C85">
        <w:rPr>
          <w:rStyle w:val="P-SStyleCondensedby02pt"/>
          <w:spacing w:val="0"/>
        </w:rPr>
        <w:t>PIC</w:t>
      </w:r>
      <w:r w:rsidRPr="002752AD">
        <w:rPr>
          <w:rStyle w:val="P-SStyleCondensedby02pt"/>
          <w:spacing w:val="0"/>
        </w:rPr>
        <w:t xml:space="preserve">. Under the terms of the contract, </w:t>
      </w:r>
      <w:r w:rsidR="00C92C85">
        <w:rPr>
          <w:rStyle w:val="P-SStyleCondensedby02pt"/>
          <w:spacing w:val="0"/>
        </w:rPr>
        <w:t>PIC</w:t>
      </w:r>
      <w:r w:rsidRPr="002752AD">
        <w:rPr>
          <w:rStyle w:val="P-SStyleCondensedby02pt"/>
          <w:spacing w:val="0"/>
        </w:rPr>
        <w:t xml:space="preserve"> is committed to paying the retirement benefits due to all members and beneficiaries that were included in the contract.  The Scheme’s remaining assets are managed by the Fiduciary Manager on a care and maintenance basis, delegated from the Trustee. </w:t>
      </w:r>
    </w:p>
    <w:p w:rsidR="002752AD" w:rsidRPr="002752AD" w:rsidRDefault="002752AD" w:rsidP="002752AD">
      <w:pPr>
        <w:pStyle w:val="BodytextRegular"/>
        <w:rPr>
          <w:rStyle w:val="P-SStyleCondensedby02pt"/>
          <w:spacing w:val="0"/>
        </w:rPr>
      </w:pPr>
      <w:r w:rsidRPr="002752AD">
        <w:rPr>
          <w:rStyle w:val="P-SStyleCondensedby02pt"/>
          <w:spacing w:val="0"/>
        </w:rPr>
        <w:t xml:space="preserve">Given the Trustee no longer requires investment returns to meet any outstanding liabilities, the Trustee’s objective is no longer framed with reference to a liability-related objective. </w:t>
      </w:r>
    </w:p>
    <w:p w:rsidR="002752AD" w:rsidRPr="002752AD" w:rsidRDefault="002752AD" w:rsidP="002752AD">
      <w:pPr>
        <w:pStyle w:val="BodytextRegular"/>
      </w:pPr>
    </w:p>
    <w:p w:rsidR="002752AD" w:rsidRPr="002752AD" w:rsidRDefault="002752AD" w:rsidP="002752AD">
      <w:pPr>
        <w:pStyle w:val="Multilevellist1ToC"/>
      </w:pPr>
      <w:r w:rsidRPr="002752AD">
        <w:t>Monitoring</w:t>
      </w:r>
    </w:p>
    <w:p w:rsidR="002752AD" w:rsidRPr="00473DAC" w:rsidRDefault="002752AD" w:rsidP="002752AD">
      <w:pPr>
        <w:pStyle w:val="BodytextRegular"/>
        <w:rPr>
          <w:rStyle w:val="P-SStyleCondensedby02pt"/>
          <w:rFonts w:ascii="Noto Sans" w:hAnsi="Noto Sans" w:cs="Noto Sans"/>
        </w:rPr>
      </w:pPr>
      <w:r w:rsidRPr="00473DAC">
        <w:rPr>
          <w:rStyle w:val="P-SStyleCondensedby02pt"/>
          <w:rFonts w:ascii="Noto Sans" w:hAnsi="Noto Sans" w:cs="Noto Sans"/>
        </w:rPr>
        <w:t>The Trustee will monitor the performance of the</w:t>
      </w:r>
      <w:r w:rsidRPr="00DC75AE">
        <w:rPr>
          <w:rStyle w:val="P-SStyleCondensedby02pt"/>
          <w:rFonts w:ascii="Noto Sans" w:hAnsi="Noto Sans" w:cs="Noto Sans"/>
        </w:rPr>
        <w:t xml:space="preserve"> </w:t>
      </w:r>
      <w:r>
        <w:rPr>
          <w:rStyle w:val="P-SStyleCondensedby02pt"/>
          <w:rFonts w:ascii="Noto Sans" w:hAnsi="Noto Sans" w:cs="Noto Sans"/>
        </w:rPr>
        <w:t>Fiduciary</w:t>
      </w:r>
      <w:r w:rsidRPr="00473DAC">
        <w:rPr>
          <w:rStyle w:val="P-SStyleCondensedby02pt"/>
          <w:rFonts w:ascii="Noto Sans" w:hAnsi="Noto Sans" w:cs="Noto Sans"/>
        </w:rPr>
        <w:t xml:space="preserve"> Manager against the agreed performance objectives.  </w:t>
      </w:r>
    </w:p>
    <w:p w:rsidR="002752AD" w:rsidRPr="00473DAC" w:rsidRDefault="002752AD" w:rsidP="002752AD">
      <w:pPr>
        <w:pStyle w:val="BodytextRegular"/>
        <w:rPr>
          <w:rStyle w:val="P-SStyleCondensedby02pt"/>
          <w:rFonts w:ascii="Noto Sans" w:hAnsi="Noto Sans" w:cs="Noto Sans"/>
        </w:rPr>
      </w:pPr>
      <w:r w:rsidRPr="00473DAC">
        <w:rPr>
          <w:rStyle w:val="P-SStyleCondensedby02pt"/>
          <w:rFonts w:ascii="Noto Sans" w:hAnsi="Noto Sans" w:cs="Noto Sans"/>
        </w:rPr>
        <w:t xml:space="preserve">The Trustee, or any other suitably qualified </w:t>
      </w:r>
      <w:r>
        <w:rPr>
          <w:rStyle w:val="P-SStyleCondensedby02pt"/>
          <w:rFonts w:ascii="Noto Sans" w:hAnsi="Noto Sans" w:cs="Noto Sans"/>
        </w:rPr>
        <w:t>a</w:t>
      </w:r>
      <w:r w:rsidRPr="00473DAC">
        <w:rPr>
          <w:rStyle w:val="P-SStyleCondensedby02pt"/>
          <w:rFonts w:ascii="Noto Sans" w:hAnsi="Noto Sans" w:cs="Noto Sans"/>
        </w:rPr>
        <w:t>dviser</w:t>
      </w:r>
      <w:r w:rsidRPr="00473DAC" w:rsidDel="00F635DE">
        <w:rPr>
          <w:rStyle w:val="P-SStyleCondensedby02pt"/>
          <w:rFonts w:ascii="Noto Sans" w:hAnsi="Noto Sans" w:cs="Noto Sans"/>
        </w:rPr>
        <w:t xml:space="preserve"> </w:t>
      </w:r>
      <w:r w:rsidRPr="00473DAC">
        <w:rPr>
          <w:rStyle w:val="P-SStyleCondensedby02pt"/>
          <w:rFonts w:ascii="Noto Sans" w:hAnsi="Noto Sans" w:cs="Noto Sans"/>
        </w:rPr>
        <w:t>on behalf of the Trustee, regularly review</w:t>
      </w:r>
      <w:r>
        <w:rPr>
          <w:rStyle w:val="P-SStyleCondensedby02pt"/>
          <w:rFonts w:ascii="Noto Sans" w:hAnsi="Noto Sans" w:cs="Noto Sans"/>
        </w:rPr>
        <w:t>s</w:t>
      </w:r>
      <w:r w:rsidRPr="00473DAC">
        <w:rPr>
          <w:rStyle w:val="P-SStyleCondensedby02pt"/>
          <w:rFonts w:ascii="Noto Sans" w:hAnsi="Noto Sans" w:cs="Noto Sans"/>
        </w:rPr>
        <w:t xml:space="preserve"> the activities of the </w:t>
      </w:r>
      <w:r>
        <w:rPr>
          <w:rStyle w:val="P-SStyleCondensedby02pt"/>
          <w:rFonts w:ascii="Noto Sans" w:hAnsi="Noto Sans" w:cs="Noto Sans"/>
        </w:rPr>
        <w:t>Fiduciary</w:t>
      </w:r>
      <w:r w:rsidRPr="00473DAC">
        <w:rPr>
          <w:rStyle w:val="P-SStyleCondensedby02pt"/>
          <w:rFonts w:ascii="Noto Sans" w:hAnsi="Noto Sans" w:cs="Noto Sans"/>
        </w:rPr>
        <w:t xml:space="preserve"> Manager to satisfy themselves that the </w:t>
      </w:r>
      <w:r>
        <w:rPr>
          <w:rStyle w:val="P-SStyleCondensedby02pt"/>
          <w:rFonts w:ascii="Noto Sans" w:hAnsi="Noto Sans" w:cs="Noto Sans"/>
        </w:rPr>
        <w:t>Fiduciary</w:t>
      </w:r>
      <w:r w:rsidRPr="00473DAC">
        <w:rPr>
          <w:rStyle w:val="P-SStyleCondensedby02pt"/>
          <w:rFonts w:ascii="Noto Sans" w:hAnsi="Noto Sans" w:cs="Noto Sans"/>
        </w:rPr>
        <w:t xml:space="preserve"> Manager continues to carry out their work competently</w:t>
      </w:r>
      <w:r>
        <w:rPr>
          <w:rStyle w:val="P-SStyleCondensedby02pt"/>
          <w:rFonts w:ascii="Noto Sans" w:hAnsi="Noto Sans" w:cs="Noto Sans"/>
        </w:rPr>
        <w:t>, exercises its powers of investment with a view to giving effect to the principles in this SIP</w:t>
      </w:r>
      <w:r w:rsidRPr="00473DAC">
        <w:rPr>
          <w:rStyle w:val="P-SStyleCondensedby02pt"/>
          <w:rFonts w:ascii="Noto Sans" w:hAnsi="Noto Sans" w:cs="Noto Sans"/>
        </w:rPr>
        <w:t xml:space="preserve"> and </w:t>
      </w:r>
      <w:r>
        <w:rPr>
          <w:rStyle w:val="P-SStyleCondensedby02pt"/>
          <w:rFonts w:ascii="Noto Sans" w:hAnsi="Noto Sans" w:cs="Noto Sans"/>
        </w:rPr>
        <w:t>has</w:t>
      </w:r>
      <w:r w:rsidRPr="00473DAC">
        <w:rPr>
          <w:rStyle w:val="P-SStyleCondensedby02pt"/>
          <w:rFonts w:ascii="Noto Sans" w:hAnsi="Noto Sans" w:cs="Noto Sans"/>
        </w:rPr>
        <w:t xml:space="preserve"> the appropriate knowledge and experience to manage the assets of the Scheme. </w:t>
      </w:r>
    </w:p>
    <w:p w:rsidR="002752AD" w:rsidRPr="002752AD" w:rsidRDefault="002752AD" w:rsidP="002752AD">
      <w:pPr>
        <w:pStyle w:val="BodytextRegular"/>
      </w:pPr>
    </w:p>
    <w:p w:rsidR="002752AD" w:rsidRPr="002752AD" w:rsidRDefault="002752AD" w:rsidP="002752AD">
      <w:pPr>
        <w:pStyle w:val="BodytextRegular"/>
      </w:pPr>
    </w:p>
    <w:p w:rsidR="002752AD" w:rsidRPr="002752AD" w:rsidRDefault="002752AD" w:rsidP="002752AD">
      <w:pPr>
        <w:pStyle w:val="Multilevellist1ToC"/>
      </w:pPr>
      <w:r w:rsidRPr="002752AD">
        <w:t>Risk management</w:t>
      </w:r>
    </w:p>
    <w:p w:rsidR="002752AD" w:rsidRPr="002752AD" w:rsidRDefault="002752AD" w:rsidP="002752AD">
      <w:pPr>
        <w:pStyle w:val="BodytextRegular"/>
        <w:rPr>
          <w:rStyle w:val="P-SStyleCondensedby02pt"/>
          <w:spacing w:val="0"/>
        </w:rPr>
      </w:pPr>
      <w:r w:rsidRPr="002752AD">
        <w:rPr>
          <w:rStyle w:val="P-SStyleCondensedby02pt"/>
          <w:spacing w:val="0"/>
        </w:rPr>
        <w:t>The Trustee recognises a number of risks involved in the investment of the assets of the Scheme. The Trustee will keep these risks and how they are measured and managed under regular review. The main risks include, but not limited to:</w:t>
      </w:r>
    </w:p>
    <w:p w:rsidR="002752AD" w:rsidRPr="002752AD" w:rsidRDefault="002752AD" w:rsidP="002752AD">
      <w:pPr>
        <w:pStyle w:val="BulletedtextRegular"/>
        <w:rPr>
          <w:rStyle w:val="P-SStyleCondensedby02pt"/>
          <w:spacing w:val="0"/>
        </w:rPr>
      </w:pPr>
      <w:r w:rsidRPr="00B73E20">
        <w:rPr>
          <w:rStyle w:val="P-SStyleCondensedby02pt"/>
          <w:b/>
          <w:bCs/>
          <w:spacing w:val="0"/>
        </w:rPr>
        <w:t>Funding and asset/liability mismatch risk</w:t>
      </w:r>
      <w:r w:rsidRPr="002752AD">
        <w:rPr>
          <w:rStyle w:val="P-SStyleCondensedby02pt"/>
          <w:spacing w:val="0"/>
        </w:rPr>
        <w:t xml:space="preserve"> – the risk that the funding level is adversely affected due to a mismatch between the assets and liabilities.  This risk is managed in the following ways:</w:t>
      </w:r>
    </w:p>
    <w:p w:rsidR="002752AD" w:rsidRPr="002752AD" w:rsidRDefault="002752AD" w:rsidP="002752AD">
      <w:pPr>
        <w:pStyle w:val="Sub-bulletedtext"/>
        <w:rPr>
          <w:rStyle w:val="P-SStyleCondensedby02pt"/>
          <w:spacing w:val="0"/>
        </w:rPr>
      </w:pPr>
      <w:r w:rsidRPr="002752AD">
        <w:rPr>
          <w:rStyle w:val="P-SStyleCondensedby02pt"/>
          <w:spacing w:val="0"/>
        </w:rPr>
        <w:t>Implementing a full buy-in of the Scheme’s liabilities.</w:t>
      </w:r>
    </w:p>
    <w:p w:rsidR="002752AD" w:rsidRPr="002752AD" w:rsidRDefault="002752AD" w:rsidP="002752AD">
      <w:pPr>
        <w:pStyle w:val="BulletedtextRegular"/>
        <w:rPr>
          <w:rStyle w:val="P-SStyleCondensedby02pt"/>
          <w:spacing w:val="0"/>
        </w:rPr>
      </w:pPr>
      <w:r w:rsidRPr="00B73E20">
        <w:rPr>
          <w:rStyle w:val="P-SStyleCondensedby02pt"/>
          <w:b/>
          <w:bCs/>
          <w:spacing w:val="0"/>
        </w:rPr>
        <w:t>Underperformance risk</w:t>
      </w:r>
      <w:r w:rsidRPr="002752AD">
        <w:rPr>
          <w:rStyle w:val="P-SStyleCondensedby02pt"/>
          <w:spacing w:val="0"/>
        </w:rPr>
        <w:t xml:space="preserve"> – the risk of underperforming the benchmarks and objectives set by the Trustee. This risk is minimised by implementing a buy-in policy. </w:t>
      </w:r>
    </w:p>
    <w:p w:rsidR="002752AD" w:rsidRPr="002752AD" w:rsidRDefault="002752AD" w:rsidP="002752AD">
      <w:pPr>
        <w:pStyle w:val="BulletedtextRegular"/>
        <w:rPr>
          <w:rStyle w:val="P-SStyleCondensedby02pt"/>
          <w:spacing w:val="0"/>
        </w:rPr>
      </w:pPr>
      <w:r w:rsidRPr="00B73E20">
        <w:rPr>
          <w:rStyle w:val="P-SStyleCondensedby02pt"/>
          <w:b/>
          <w:bCs/>
          <w:spacing w:val="0"/>
        </w:rPr>
        <w:t>ESG risk including Climate risk</w:t>
      </w:r>
      <w:r w:rsidRPr="002752AD">
        <w:rPr>
          <w:rStyle w:val="P-SStyleCondensedby02pt"/>
          <w:spacing w:val="0"/>
        </w:rPr>
        <w:t xml:space="preserve"> – the risk of adverse performance due to ESG related factors including climate change. This is addressed by the Trustee’s Risk Transfer adviser carrying out an ESG assessment at the point of buy-in policy provider at the point of transaction. In addition, for the remaining assets, the Fiduciary Manager also integrate ESG assessment at the point of investment with the Underlying Investment Managers</w:t>
      </w:r>
      <w:r w:rsidR="00C47EA0">
        <w:rPr>
          <w:rStyle w:val="P-SStyleCondensedby02pt"/>
          <w:spacing w:val="0"/>
        </w:rPr>
        <w:t xml:space="preserve"> as well as assessing them on an ongoing basis. </w:t>
      </w:r>
    </w:p>
    <w:p w:rsidR="002752AD" w:rsidRPr="002752AD" w:rsidRDefault="002752AD" w:rsidP="002752AD">
      <w:pPr>
        <w:pStyle w:val="BulletedtextRegular"/>
        <w:rPr>
          <w:rStyle w:val="P-SStyleCondensedby02pt"/>
          <w:spacing w:val="0"/>
        </w:rPr>
      </w:pPr>
      <w:r w:rsidRPr="00B73E20">
        <w:rPr>
          <w:rStyle w:val="P-SStyleCondensedby02pt"/>
          <w:b/>
          <w:bCs/>
          <w:spacing w:val="0"/>
        </w:rPr>
        <w:t>Insurer default/credit risk</w:t>
      </w:r>
      <w:r w:rsidRPr="002752AD">
        <w:rPr>
          <w:rStyle w:val="P-SStyleCondensedby02pt"/>
          <w:spacing w:val="0"/>
        </w:rPr>
        <w:t xml:space="preserve"> – The risk of a default by the bulk annuity provider (buy-in insurer). The Trustee and its Risk Transfer Adviser considered the strength of the insurer before transacting the policy with the insurer whilst considering the wider regulatory framework within which they are required to operate. </w:t>
      </w:r>
    </w:p>
    <w:p w:rsidR="002752AD" w:rsidRPr="002752AD" w:rsidRDefault="002752AD" w:rsidP="002752AD">
      <w:pPr>
        <w:pStyle w:val="BodytextRegular"/>
      </w:pPr>
    </w:p>
    <w:p w:rsidR="002752AD" w:rsidRPr="002752AD" w:rsidRDefault="002752AD" w:rsidP="002752AD">
      <w:pPr>
        <w:pStyle w:val="Multilevellist1ToC"/>
      </w:pPr>
      <w:bookmarkStart w:id="2" w:name="_Toc457226102"/>
      <w:r w:rsidRPr="002752AD">
        <w:t>Financially material investment considerations</w:t>
      </w:r>
    </w:p>
    <w:p w:rsidR="002752AD" w:rsidRPr="002752AD" w:rsidRDefault="002752AD" w:rsidP="002752AD">
      <w:pPr>
        <w:pStyle w:val="BodytextRegular"/>
      </w:pPr>
      <w:r w:rsidRPr="002752AD">
        <w:t>Financial material considerations, which include (but not limited to) environmental, social and governance (ESG) considerations (including, but not limited to, climate change), which the Trustee consider</w:t>
      </w:r>
      <w:r w:rsidR="00D64A5B">
        <w:t>s</w:t>
      </w:r>
      <w:r w:rsidRPr="002752AD">
        <w:t xml:space="preserve"> to be financially material.  </w:t>
      </w:r>
    </w:p>
    <w:p w:rsidR="002752AD" w:rsidRPr="002752AD" w:rsidRDefault="002752AD" w:rsidP="002752AD">
      <w:pPr>
        <w:pStyle w:val="BodytextRegular"/>
      </w:pPr>
      <w:r w:rsidRPr="002752AD">
        <w:t>The Trustee believes that certain ESG factors can have an impact on financial performance and part of its fiduciary duty is to incorporate this information into its investment decisions to reduce investment risk and enhance portfolio returns over the length of time needed for the funding of future benefits of the Scheme. The Trustee considers a wide range of ESG risks, including corporate governance, human rights, labour and environmental standards and so on and it believes that climate risk presents a material financial risk to the assets invested in its portfolio.</w:t>
      </w:r>
    </w:p>
    <w:p w:rsidR="002752AD" w:rsidRPr="002752AD" w:rsidRDefault="002752AD" w:rsidP="002752AD">
      <w:pPr>
        <w:pStyle w:val="BodytextRegular"/>
      </w:pPr>
      <w:r w:rsidRPr="002752AD">
        <w:t>Given the nature of the Scheme’s buy-in policy, the Trustee believes there is limited scope to influence the ongoing ESG related activities of the insurer hence the Trustee will not actively seek to monitor its activities and policies in relation to ESG-related financial material considerations. Should the Trustee be provided with any opportunity which it deem</w:t>
      </w:r>
      <w:r w:rsidR="00B64B99">
        <w:t>s</w:t>
      </w:r>
      <w:r w:rsidRPr="002752AD">
        <w:t xml:space="preserve"> appropriate to engage its insurer, it will consider the ESG-related financial material considerations and will outline its views and expectations of the insurer. The Trustee considered ESG capabilities of the insurer as part of the tendering process which resulted in selecting</w:t>
      </w:r>
      <w:r w:rsidR="00B64B99">
        <w:t xml:space="preserve"> PIC</w:t>
      </w:r>
      <w:r w:rsidRPr="002752AD">
        <w:t xml:space="preserve"> as the buy-in provider. T</w:t>
      </w:r>
      <w:r w:rsidR="00C43807">
        <w:t>he T</w:t>
      </w:r>
      <w:r w:rsidRPr="002752AD">
        <w:t>rustee was comfortable with the insurer’s approach and system in ESG-related aspect.</w:t>
      </w:r>
    </w:p>
    <w:p w:rsidR="002752AD" w:rsidRPr="002752AD" w:rsidRDefault="002752AD" w:rsidP="002752AD">
      <w:pPr>
        <w:pStyle w:val="BodytextRegular"/>
      </w:pPr>
    </w:p>
    <w:bookmarkEnd w:id="2"/>
    <w:p w:rsidR="002752AD" w:rsidRPr="002752AD" w:rsidRDefault="002752AD" w:rsidP="002752AD">
      <w:pPr>
        <w:pStyle w:val="Multilevellist1ToC"/>
      </w:pPr>
      <w:r w:rsidRPr="002752AD">
        <w:t>Non-financial material investment considerations</w:t>
      </w:r>
    </w:p>
    <w:p w:rsidR="002752AD" w:rsidRPr="002752AD" w:rsidRDefault="002752AD" w:rsidP="002752AD">
      <w:pPr>
        <w:pStyle w:val="BodytextRegular"/>
        <w:rPr>
          <w:rStyle w:val="P-SStyleCondensedby02pt"/>
          <w:spacing w:val="0"/>
        </w:rPr>
      </w:pPr>
      <w:r w:rsidRPr="002752AD">
        <w:rPr>
          <w:rStyle w:val="P-SStyleCondensedby02pt"/>
          <w:spacing w:val="0"/>
        </w:rPr>
        <w:t>The Trustee does not at present take into account non-financial matters (such as members’ ethical considerations, social and environmental impact matters or future quality of life considerations for members and beneficiaries) when making investment decisions as there is no likely common view on any ethical matters which members are likely to hold.  At this time the Trustee has no plans to seek the views of the membership on ethical considerations.</w:t>
      </w:r>
    </w:p>
    <w:p w:rsidR="002752AD" w:rsidRPr="002752AD" w:rsidRDefault="002752AD" w:rsidP="002752AD">
      <w:pPr>
        <w:pStyle w:val="BodytextRegular"/>
      </w:pPr>
    </w:p>
    <w:p w:rsidR="002752AD" w:rsidRPr="002752AD" w:rsidRDefault="002752AD" w:rsidP="002752AD">
      <w:pPr>
        <w:pStyle w:val="Multilevellist1ToC"/>
      </w:pPr>
      <w:bookmarkStart w:id="3" w:name="_Hlk48129880"/>
      <w:r w:rsidRPr="002752AD">
        <w:t>Stewardship</w:t>
      </w:r>
    </w:p>
    <w:bookmarkEnd w:id="3"/>
    <w:p w:rsidR="002752AD" w:rsidRPr="002752AD" w:rsidRDefault="002752AD" w:rsidP="002752AD">
      <w:pPr>
        <w:pStyle w:val="BodytextRegular"/>
      </w:pPr>
      <w:r w:rsidRPr="002752AD">
        <w:t xml:space="preserve">The Trustee is responsible for developing its own stewardship policy which includes both voting (where applicable) and engagement. The Trustee believes proper stewardship will result in better management of financially material ESG and climate related risks and opportunities. This is expected to improve the long-term financial outcomes of the Scheme which ultimately is in the best interests of the Scheme’s members and beneficiaries. The Trustee expects its Fiduciary Manager to be a signatory to the UK Stewardship Code. </w:t>
      </w:r>
    </w:p>
    <w:p w:rsidR="002752AD" w:rsidRPr="002752AD" w:rsidRDefault="002752AD" w:rsidP="002752AD">
      <w:pPr>
        <w:pStyle w:val="BodytextRegular"/>
      </w:pPr>
      <w:r w:rsidRPr="002752AD">
        <w:t>The Trustee has received training on the Fiduciary Manager’s approach to stewardship. The Fiduciary Manager has its own voting and engagement policies documented in its Engagement Blueprint which sets out six sustainability themes to prioritise and which guides the voting and engagement behaviours of the Fiduciary Manager. Therefore, to ensure focused voting and engagement with the Underlying Investment Managers, the Trustee</w:t>
      </w:r>
      <w:r w:rsidRPr="007646A1">
        <w:t xml:space="preserve"> has chosen to align its stewardship priorities with those of the Fiduciary Manager: Climate Change, Natural Capital &amp; Biodiversity and Human Rights.  The</w:t>
      </w:r>
      <w:r w:rsidRPr="002752AD">
        <w:t xml:space="preserve"> Trustee expects the Fiduciary Manager to take their policy and stewardship priorities into account as part of its own stewardship activities and manager selection.</w:t>
      </w:r>
    </w:p>
    <w:p w:rsidR="002752AD" w:rsidRPr="002752AD" w:rsidRDefault="002752AD" w:rsidP="002752AD">
      <w:pPr>
        <w:pStyle w:val="BodytextRegular"/>
      </w:pPr>
      <w:r w:rsidRPr="002752AD">
        <w:t xml:space="preserve">The Trustee reviews, monitors and challenges the Fiduciary Manager where necessary in relation to the voting and engagement activities of the Fiduciary Manager and the Underlying Investment Managers. </w:t>
      </w:r>
    </w:p>
    <w:p w:rsidR="002752AD" w:rsidRPr="002752AD" w:rsidRDefault="002752AD" w:rsidP="002752AD">
      <w:pPr>
        <w:pStyle w:val="BodytextRegular"/>
      </w:pPr>
      <w:r w:rsidRPr="002752AD">
        <w:t>Given the nature of the Scheme’s buy-in policy, the Trustee believes there is limited scope to influence the ongoing stewardship activities of the insurer hence the Trustee will not actively seek to monitor its activities and policies unless there is future opportunity for the Trustee to do so.</w:t>
      </w:r>
    </w:p>
    <w:p w:rsidR="002752AD" w:rsidRPr="002752AD" w:rsidRDefault="002752AD" w:rsidP="002752AD">
      <w:pPr>
        <w:pStyle w:val="BodytextRegular"/>
      </w:pPr>
    </w:p>
    <w:p w:rsidR="002752AD" w:rsidRDefault="002752AD" w:rsidP="002752AD">
      <w:pPr>
        <w:pStyle w:val="BodytextRegular"/>
        <w:rPr>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3"/>
        <w:gridCol w:w="6945"/>
      </w:tblGrid>
      <w:tr w:rsidR="00B73E20" w:rsidTr="008858D8">
        <w:trPr>
          <w:trHeight w:val="624"/>
        </w:trPr>
        <w:tc>
          <w:tcPr>
            <w:tcW w:w="993" w:type="dxa"/>
            <w:vAlign w:val="bottom"/>
          </w:tcPr>
          <w:p w:rsidR="00B73E20" w:rsidRDefault="00B73E20" w:rsidP="00133732">
            <w:pPr>
              <w:pStyle w:val="BodytextBold"/>
            </w:pPr>
            <w:r>
              <w:t>Signed:</w:t>
            </w:r>
          </w:p>
        </w:tc>
        <w:tc>
          <w:tcPr>
            <w:tcW w:w="6945" w:type="dxa"/>
            <w:tcBorders>
              <w:bottom w:val="single" w:sz="4" w:space="0" w:color="808080" w:themeColor="background1" w:themeShade="80"/>
            </w:tcBorders>
            <w:vAlign w:val="bottom"/>
          </w:tcPr>
          <w:p w:rsidR="00B73E20" w:rsidRDefault="008858D8" w:rsidP="008858D8">
            <w:pPr>
              <w:pStyle w:val="BodytextRegular"/>
            </w:pPr>
            <w:r w:rsidRPr="002752AD">
              <w:rPr>
                <w:rStyle w:val="P-SStyleCondensedby02pt"/>
                <w:spacing w:val="0"/>
              </w:rPr>
              <w:t xml:space="preserve">For and on behalf of </w:t>
            </w:r>
            <w:r w:rsidRPr="009F79C7">
              <w:rPr>
                <w:rStyle w:val="P-SStyleCondensedby02pt"/>
                <w:spacing w:val="0"/>
              </w:rPr>
              <w:t xml:space="preserve">the </w:t>
            </w:r>
            <w:r w:rsidRPr="008A4CE1">
              <w:rPr>
                <w:rStyle w:val="P-SStyleCondensedby02pt"/>
                <w:spacing w:val="0"/>
              </w:rPr>
              <w:t>Trustee</w:t>
            </w:r>
            <w:r w:rsidRPr="009F79C7">
              <w:rPr>
                <w:rStyle w:val="P-SStyleCondensedby02pt"/>
                <w:spacing w:val="0"/>
              </w:rPr>
              <w:t xml:space="preserve"> of the </w:t>
            </w:r>
            <w:r w:rsidRPr="004F759D">
              <w:rPr>
                <w:rStyle w:val="P-SStyleCondensedby02pt"/>
                <w:spacing w:val="0"/>
              </w:rPr>
              <w:t>Bibby Line Group Pension Scheme</w:t>
            </w:r>
          </w:p>
        </w:tc>
      </w:tr>
      <w:tr w:rsidR="00B73E20" w:rsidTr="008858D8">
        <w:trPr>
          <w:trHeight w:val="624"/>
        </w:trPr>
        <w:tc>
          <w:tcPr>
            <w:tcW w:w="993" w:type="dxa"/>
            <w:vAlign w:val="bottom"/>
          </w:tcPr>
          <w:p w:rsidR="00B73E20" w:rsidRDefault="00B73E20" w:rsidP="00133732">
            <w:pPr>
              <w:pStyle w:val="BodytextBold"/>
            </w:pPr>
            <w:r>
              <w:t>Date:</w:t>
            </w:r>
          </w:p>
        </w:tc>
        <w:tc>
          <w:tcPr>
            <w:tcW w:w="6945" w:type="dxa"/>
            <w:tcBorders>
              <w:top w:val="single" w:sz="4" w:space="0" w:color="808080" w:themeColor="background1" w:themeShade="80"/>
              <w:bottom w:val="single" w:sz="4" w:space="0" w:color="808080" w:themeColor="background1" w:themeShade="80"/>
            </w:tcBorders>
            <w:vAlign w:val="bottom"/>
          </w:tcPr>
          <w:p w:rsidR="00B73E20" w:rsidRPr="008858D8" w:rsidRDefault="008858D8" w:rsidP="00133732">
            <w:pPr>
              <w:pStyle w:val="BodytextBold"/>
              <w:rPr>
                <w:b w:val="0"/>
              </w:rPr>
            </w:pPr>
            <w:r w:rsidRPr="008858D8">
              <w:rPr>
                <w:b w:val="0"/>
              </w:rPr>
              <w:t>10 January 2026</w:t>
            </w:r>
          </w:p>
        </w:tc>
      </w:tr>
    </w:tbl>
    <w:p w:rsidR="002752AD" w:rsidRDefault="002752AD" w:rsidP="002752AD">
      <w:pPr>
        <w:pStyle w:val="BodytextRegular"/>
        <w:rPr>
          <w:b/>
          <w:sz w:val="20"/>
        </w:rPr>
      </w:pPr>
    </w:p>
    <w:bookmarkEnd w:id="1"/>
    <w:p w:rsidR="002752AD" w:rsidRDefault="002752AD" w:rsidP="002752AD">
      <w:pPr>
        <w:pStyle w:val="BodytextRegular"/>
        <w:rPr>
          <w:b/>
          <w:sz w:val="20"/>
        </w:rPr>
      </w:pPr>
    </w:p>
    <w:sectPr w:rsidR="002752AD" w:rsidSect="001A5B7D">
      <w:headerReference w:type="default" r:id="rId11"/>
      <w:footerReference w:type="default" r:id="rId12"/>
      <w:pgSz w:w="11906" w:h="16838" w:code="9"/>
      <w:pgMar w:top="992" w:right="992" w:bottom="624" w:left="992" w:header="709" w:footer="284"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728AE0" w16cex:dateUtc="2025-12-04T1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723B61" w16cid:durableId="6B728AE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FD4" w:rsidRDefault="00DF1FD4" w:rsidP="00EC4E49">
      <w:r>
        <w:separator/>
      </w:r>
    </w:p>
    <w:p w:rsidR="00DF1FD4" w:rsidRDefault="00DF1FD4"/>
    <w:p w:rsidR="00DF1FD4" w:rsidRDefault="00DF1FD4"/>
    <w:p w:rsidR="00DF1FD4" w:rsidRDefault="00DF1FD4"/>
    <w:p w:rsidR="00DF1FD4" w:rsidRDefault="00DF1FD4"/>
    <w:p w:rsidR="00DF1FD4" w:rsidRDefault="00DF1FD4"/>
  </w:endnote>
  <w:endnote w:type="continuationSeparator" w:id="0">
    <w:p w:rsidR="00DF1FD4" w:rsidRDefault="00DF1FD4" w:rsidP="00EC4E49">
      <w:r>
        <w:continuationSeparator/>
      </w:r>
    </w:p>
    <w:p w:rsidR="00DF1FD4" w:rsidRDefault="00DF1FD4"/>
    <w:p w:rsidR="00DF1FD4" w:rsidRDefault="00DF1FD4"/>
    <w:p w:rsidR="00DF1FD4" w:rsidRDefault="00DF1FD4"/>
    <w:p w:rsidR="00DF1FD4" w:rsidRDefault="00DF1FD4"/>
    <w:p w:rsidR="00DF1FD4" w:rsidRDefault="00DF1F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altName w:val="Bahnschrift Light"/>
    <w:charset w:val="00"/>
    <w:family w:val="swiss"/>
    <w:pitch w:val="variable"/>
    <w:sig w:usb0="00000001" w:usb1="00000000"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roders Circular TT">
    <w:altName w:val="Arial Black"/>
    <w:charset w:val="00"/>
    <w:family w:val="swiss"/>
    <w:pitch w:val="variable"/>
    <w:sig w:usb0="00000001" w:usb1="5000E47B" w:usb2="00000008" w:usb3="00000000" w:csb0="00000093" w:csb1="00000000"/>
  </w:font>
  <w:font w:name="SimHei">
    <w:altName w:val="黑体"/>
    <w:panose1 w:val="02010600030101010101"/>
    <w:charset w:val="86"/>
    <w:family w:val="modern"/>
    <w:pitch w:val="fixed"/>
    <w:sig w:usb0="800002BF" w:usb1="38CF7CFA" w:usb2="00000016" w:usb3="00000000" w:csb0="00040001" w:csb1="00000000"/>
  </w:font>
  <w:font w:name="Schroders Circular TT Black">
    <w:charset w:val="00"/>
    <w:family w:val="swiss"/>
    <w:pitch w:val="variable"/>
    <w:sig w:usb0="A00000BF" w:usb1="5000E47B" w:usb2="00000008" w:usb3="00000000" w:csb0="000000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9CD" w:rsidRPr="00A356F6" w:rsidRDefault="002F39CD" w:rsidP="002F39CD">
    <w:pPr>
      <w:spacing w:line="200" w:lineRule="exact"/>
      <w:rPr>
        <w:rFonts w:ascii="Noto Sans" w:hAnsi="Noto Sans"/>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438"/>
      <w:gridCol w:w="5117"/>
      <w:gridCol w:w="367"/>
    </w:tblGrid>
    <w:tr w:rsidR="002F39CD" w:rsidRPr="002670C0" w:rsidTr="00C42267">
      <w:trPr>
        <w:trHeight w:hRule="exact" w:val="340"/>
      </w:trPr>
      <w:tc>
        <w:tcPr>
          <w:tcW w:w="4438" w:type="dxa"/>
          <w:vAlign w:val="center"/>
        </w:tcPr>
        <w:p w:rsidR="002F39CD" w:rsidRPr="00060D93" w:rsidRDefault="002F39CD" w:rsidP="002F39CD">
          <w:pPr>
            <w:pStyle w:val="BodyText"/>
            <w:rPr>
              <w:szCs w:val="16"/>
            </w:rPr>
          </w:pPr>
        </w:p>
      </w:tc>
      <w:tc>
        <w:tcPr>
          <w:tcW w:w="5117" w:type="dxa"/>
          <w:vAlign w:val="center"/>
        </w:tcPr>
        <w:p w:rsidR="002F39CD" w:rsidRPr="002670C0" w:rsidRDefault="00DF1FD4" w:rsidP="002F39CD">
          <w:pPr>
            <w:pStyle w:val="Prussiannavyfootertextright"/>
          </w:pPr>
          <w:sdt>
            <w:sdtPr>
              <w:rPr>
                <w:rStyle w:val="PageNumber"/>
                <w:b w:val="0"/>
                <w:color w:val="001E41" w:themeColor="accent3"/>
              </w:rPr>
              <w:alias w:val="Title"/>
              <w:tag w:val=""/>
              <w:id w:val="1539858988"/>
              <w:dataBinding w:prefixMappings="xmlns:ns0='http://purl.org/dc/elements/1.1/' xmlns:ns1='http://schemas.openxmlformats.org/package/2006/metadata/core-properties' " w:xpath="/ns1:coreProperties[1]/ns0:title[1]" w:storeItemID="{6C3C8BC8-F283-45AE-878A-BAB7291924A1}"/>
              <w:text/>
            </w:sdtPr>
            <w:sdtEndPr>
              <w:rPr>
                <w:rStyle w:val="PageNumber"/>
              </w:rPr>
            </w:sdtEndPr>
            <w:sdtContent>
              <w:r w:rsidR="00C92C85">
                <w:rPr>
                  <w:rStyle w:val="PageNumber"/>
                  <w:b w:val="0"/>
                  <w:color w:val="001E41" w:themeColor="accent3"/>
                </w:rPr>
                <w:t>Bibby Line Group Pension Scheme</w:t>
              </w:r>
            </w:sdtContent>
          </w:sdt>
        </w:p>
      </w:tc>
      <w:tc>
        <w:tcPr>
          <w:tcW w:w="367" w:type="dxa"/>
          <w:vAlign w:val="center"/>
        </w:tcPr>
        <w:p w:rsidR="002F39CD" w:rsidRPr="002670C0" w:rsidRDefault="002F39CD" w:rsidP="002F39CD">
          <w:pPr>
            <w:jc w:val="right"/>
            <w:rPr>
              <w:color w:val="4F3398" w:themeColor="accent1"/>
            </w:rPr>
          </w:pPr>
          <w:r w:rsidRPr="00366D7C">
            <w:rPr>
              <w:rStyle w:val="PageNumber"/>
              <w:color w:val="001E41" w:themeColor="accent3"/>
            </w:rPr>
            <w:fldChar w:fldCharType="begin"/>
          </w:r>
          <w:r w:rsidRPr="00366D7C">
            <w:rPr>
              <w:rStyle w:val="PageNumber"/>
              <w:color w:val="001E41" w:themeColor="accent3"/>
            </w:rPr>
            <w:instrText xml:space="preserve"> PAGE   \* MERGEFORMAT </w:instrText>
          </w:r>
          <w:r w:rsidRPr="00366D7C">
            <w:rPr>
              <w:rStyle w:val="PageNumber"/>
              <w:color w:val="001E41" w:themeColor="accent3"/>
            </w:rPr>
            <w:fldChar w:fldCharType="separate"/>
          </w:r>
          <w:r w:rsidR="001F4C66">
            <w:rPr>
              <w:rStyle w:val="PageNumber"/>
              <w:noProof/>
              <w:color w:val="001E41" w:themeColor="accent3"/>
            </w:rPr>
            <w:t>3</w:t>
          </w:r>
          <w:r w:rsidRPr="00366D7C">
            <w:rPr>
              <w:rStyle w:val="PageNumber"/>
              <w:color w:val="001E41" w:themeColor="accent3"/>
            </w:rPr>
            <w:fldChar w:fldCharType="end"/>
          </w:r>
        </w:p>
      </w:tc>
    </w:tr>
  </w:tbl>
  <w:p w:rsidR="00485FD6" w:rsidRPr="00485FD6" w:rsidRDefault="00485FD6" w:rsidP="00E76513">
    <w:pPr>
      <w:pStyle w:val="Footer"/>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FD4" w:rsidRPr="005B67EA" w:rsidRDefault="00DF1FD4" w:rsidP="005B67EA">
      <w:r w:rsidRPr="005B67EA">
        <w:separator/>
      </w:r>
    </w:p>
  </w:footnote>
  <w:footnote w:type="continuationSeparator" w:id="0">
    <w:p w:rsidR="00DF1FD4" w:rsidRDefault="00DF1FD4" w:rsidP="00EC4E49">
      <w:r>
        <w:continuationSeparator/>
      </w:r>
    </w:p>
    <w:p w:rsidR="00DF1FD4" w:rsidRDefault="00DF1FD4"/>
  </w:footnote>
  <w:footnote w:type="continuationNotice" w:id="1">
    <w:p w:rsidR="00DF1FD4" w:rsidRDefault="00DF1FD4"/>
    <w:p w:rsidR="00DF1FD4" w:rsidRDefault="00DF1FD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FD6" w:rsidRPr="00485FD6" w:rsidRDefault="00485FD6">
    <w:pPr>
      <w:pStyle w:val="Header"/>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C642C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44BD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6285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44F6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7A1220"/>
    <w:lvl w:ilvl="0">
      <w:start w:val="31"/>
      <w:numFmt w:val="bullet"/>
      <w:pStyle w:val="ListBullet5"/>
      <w:lvlText w:val="–"/>
      <w:lvlJc w:val="left"/>
      <w:pPr>
        <w:ind w:left="1492" w:hanging="360"/>
      </w:pPr>
      <w:rPr>
        <w:rFonts w:ascii="Arial" w:eastAsia="Times New Roman" w:hAnsi="Arial" w:hint="default"/>
      </w:rPr>
    </w:lvl>
  </w:abstractNum>
  <w:abstractNum w:abstractNumId="5" w15:restartNumberingAfterBreak="0">
    <w:nsid w:val="FFFFFF81"/>
    <w:multiLevelType w:val="singleLevel"/>
    <w:tmpl w:val="03A2BA0E"/>
    <w:lvl w:ilvl="0">
      <w:start w:val="31"/>
      <w:numFmt w:val="bullet"/>
      <w:pStyle w:val="ListBullet4"/>
      <w:lvlText w:val="–"/>
      <w:lvlJc w:val="left"/>
      <w:pPr>
        <w:ind w:left="1040" w:hanging="360"/>
      </w:pPr>
      <w:rPr>
        <w:rFonts w:ascii="Arial" w:eastAsia="Times New Roman" w:hAnsi="Arial" w:hint="default"/>
      </w:rPr>
    </w:lvl>
  </w:abstractNum>
  <w:abstractNum w:abstractNumId="6" w15:restartNumberingAfterBreak="0">
    <w:nsid w:val="FFFFFF82"/>
    <w:multiLevelType w:val="singleLevel"/>
    <w:tmpl w:val="0B9A7D00"/>
    <w:lvl w:ilvl="0">
      <w:start w:val="31"/>
      <w:numFmt w:val="bullet"/>
      <w:pStyle w:val="ListBullet3"/>
      <w:lvlText w:val="–"/>
      <w:lvlJc w:val="left"/>
      <w:pPr>
        <w:ind w:left="926" w:hanging="360"/>
      </w:pPr>
      <w:rPr>
        <w:rFonts w:ascii="Arial" w:eastAsia="Times New Roman" w:hAnsi="Arial" w:hint="default"/>
      </w:rPr>
    </w:lvl>
  </w:abstractNum>
  <w:abstractNum w:abstractNumId="7" w15:restartNumberingAfterBreak="0">
    <w:nsid w:val="FFFFFF83"/>
    <w:multiLevelType w:val="singleLevel"/>
    <w:tmpl w:val="9ACCF07C"/>
    <w:lvl w:ilvl="0">
      <w:start w:val="31"/>
      <w:numFmt w:val="bullet"/>
      <w:pStyle w:val="ListBullet2"/>
      <w:lvlText w:val="–"/>
      <w:lvlJc w:val="left"/>
      <w:pPr>
        <w:ind w:left="643" w:hanging="360"/>
      </w:pPr>
      <w:rPr>
        <w:rFonts w:ascii="Arial" w:eastAsia="Times New Roman" w:hAnsi="Arial" w:hint="default"/>
      </w:rPr>
    </w:lvl>
  </w:abstractNum>
  <w:abstractNum w:abstractNumId="8" w15:restartNumberingAfterBreak="0">
    <w:nsid w:val="FFFFFF88"/>
    <w:multiLevelType w:val="singleLevel"/>
    <w:tmpl w:val="B9965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A8F9A2"/>
    <w:lvl w:ilvl="0">
      <w:start w:val="31"/>
      <w:numFmt w:val="bullet"/>
      <w:pStyle w:val="ListBullet"/>
      <w:lvlText w:val="–"/>
      <w:lvlJc w:val="left"/>
      <w:pPr>
        <w:ind w:left="360" w:hanging="360"/>
      </w:pPr>
      <w:rPr>
        <w:rFonts w:ascii="Arial" w:eastAsia="Times New Roman" w:hAnsi="Arial" w:hint="default"/>
      </w:rPr>
    </w:lvl>
  </w:abstractNum>
  <w:abstractNum w:abstractNumId="10" w15:restartNumberingAfterBreak="0">
    <w:nsid w:val="06CC62D2"/>
    <w:multiLevelType w:val="singleLevel"/>
    <w:tmpl w:val="15BC518C"/>
    <w:lvl w:ilvl="0">
      <w:start w:val="1"/>
      <w:numFmt w:val="lowerLetter"/>
      <w:lvlText w:val="%1."/>
      <w:lvlJc w:val="left"/>
      <w:pPr>
        <w:tabs>
          <w:tab w:val="num" w:pos="680"/>
        </w:tabs>
        <w:ind w:left="357" w:hanging="357"/>
      </w:pPr>
      <w:rPr>
        <w:rFonts w:hint="default"/>
      </w:rPr>
    </w:lvl>
  </w:abstractNum>
  <w:abstractNum w:abstractNumId="11" w15:restartNumberingAfterBreak="0">
    <w:nsid w:val="0C0D02E5"/>
    <w:multiLevelType w:val="hybridMultilevel"/>
    <w:tmpl w:val="EB1042F6"/>
    <w:lvl w:ilvl="0" w:tplc="E1AAF8DE">
      <w:start w:val="1"/>
      <w:numFmt w:val="lowerRoman"/>
      <w:pStyle w:val="NumerallistBold"/>
      <w:lvlText w:val="%1."/>
      <w:lvlJc w:val="left"/>
      <w:pPr>
        <w:ind w:left="425" w:hanging="42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7F24AD3"/>
    <w:multiLevelType w:val="multilevel"/>
    <w:tmpl w:val="2EE0A220"/>
    <w:styleLink w:val="b17legalnumberedlist"/>
    <w:lvl w:ilvl="0">
      <w:start w:val="1"/>
      <w:numFmt w:val="decimal"/>
      <w:lvlText w:val="%1."/>
      <w:lvlJc w:val="left"/>
      <w:pPr>
        <w:ind w:left="709" w:hanging="709"/>
      </w:pPr>
      <w:rPr>
        <w:rFonts w:ascii="Noto Sans" w:hAnsi="Noto Sans" w:hint="default"/>
        <w:b/>
        <w:i w:val="0"/>
        <w:sz w:val="19"/>
        <w:u w:color="000000" w:themeColor="text1"/>
      </w:rPr>
    </w:lvl>
    <w:lvl w:ilvl="1">
      <w:start w:val="1"/>
      <w:numFmt w:val="decimal"/>
      <w:lvlText w:val="%1.%2"/>
      <w:lvlJc w:val="left"/>
      <w:pPr>
        <w:ind w:left="709" w:hanging="709"/>
      </w:pPr>
      <w:rPr>
        <w:rFonts w:ascii="Noto Sans" w:hAnsi="Noto Sans" w:hint="default"/>
        <w:b w:val="0"/>
        <w:i w:val="0"/>
        <w:sz w:val="19"/>
        <w:u w:color="000000" w:themeColor="text1"/>
      </w:rPr>
    </w:lvl>
    <w:lvl w:ilvl="2">
      <w:start w:val="1"/>
      <w:numFmt w:val="decimal"/>
      <w:lvlText w:val="%1.%2.%3"/>
      <w:lvlJc w:val="left"/>
      <w:pPr>
        <w:ind w:left="709" w:hanging="709"/>
      </w:pPr>
      <w:rPr>
        <w:rFonts w:ascii="Noto Sans" w:hAnsi="Noto Sans" w:hint="default"/>
        <w:b w:val="0"/>
        <w:i w:val="0"/>
        <w:sz w:val="19"/>
        <w:u w:color="000000" w:themeColor="text1"/>
      </w:rPr>
    </w:lvl>
    <w:lvl w:ilvl="3">
      <w:start w:val="1"/>
      <w:numFmt w:val="decimal"/>
      <w:lvlText w:val="%1.%2.%3.%4."/>
      <w:lvlJc w:val="left"/>
      <w:pPr>
        <w:ind w:left="3515" w:hanging="1247"/>
      </w:pPr>
      <w:rPr>
        <w:rFonts w:hint="default"/>
      </w:rPr>
    </w:lvl>
    <w:lvl w:ilvl="4">
      <w:start w:val="1"/>
      <w:numFmt w:val="decimal"/>
      <w:lvlText w:val="%1.%2.%3.%4.%5."/>
      <w:lvlJc w:val="left"/>
      <w:pPr>
        <w:ind w:left="2693" w:hanging="425"/>
      </w:pPr>
      <w:rPr>
        <w:rFonts w:hint="default"/>
      </w:rPr>
    </w:lvl>
    <w:lvl w:ilvl="5">
      <w:start w:val="1"/>
      <w:numFmt w:val="decimal"/>
      <w:lvlText w:val="%1.%2.%3.%4.%5.%6."/>
      <w:lvlJc w:val="left"/>
      <w:pPr>
        <w:ind w:left="3260" w:hanging="425"/>
      </w:pPr>
      <w:rPr>
        <w:rFonts w:hint="default"/>
      </w:rPr>
    </w:lvl>
    <w:lvl w:ilvl="6">
      <w:start w:val="1"/>
      <w:numFmt w:val="decimal"/>
      <w:lvlText w:val="%1.%2.%3.%4.%5.%6.%7."/>
      <w:lvlJc w:val="left"/>
      <w:pPr>
        <w:ind w:left="3827" w:hanging="425"/>
      </w:pPr>
      <w:rPr>
        <w:rFonts w:hint="default"/>
      </w:rPr>
    </w:lvl>
    <w:lvl w:ilvl="7">
      <w:start w:val="1"/>
      <w:numFmt w:val="decimal"/>
      <w:lvlText w:val="%1.%2.%3.%4.%5.%6.%7.%8."/>
      <w:lvlJc w:val="left"/>
      <w:pPr>
        <w:ind w:left="4394" w:hanging="425"/>
      </w:pPr>
      <w:rPr>
        <w:rFonts w:hint="default"/>
      </w:rPr>
    </w:lvl>
    <w:lvl w:ilvl="8">
      <w:start w:val="1"/>
      <w:numFmt w:val="decimal"/>
      <w:lvlText w:val="%1.%2.%3.%4.%5.%6.%7.%8.%9."/>
      <w:lvlJc w:val="left"/>
      <w:pPr>
        <w:ind w:left="4961" w:hanging="425"/>
      </w:pPr>
      <w:rPr>
        <w:rFonts w:hint="default"/>
      </w:rPr>
    </w:lvl>
  </w:abstractNum>
  <w:abstractNum w:abstractNumId="13" w15:restartNumberingAfterBreak="0">
    <w:nsid w:val="297C26D5"/>
    <w:multiLevelType w:val="singleLevel"/>
    <w:tmpl w:val="72FEDCCA"/>
    <w:lvl w:ilvl="0">
      <w:start w:val="1"/>
      <w:numFmt w:val="decimal"/>
      <w:lvlText w:val="%1."/>
      <w:lvlJc w:val="left"/>
      <w:pPr>
        <w:ind w:left="360" w:hanging="360"/>
      </w:pPr>
      <w:rPr>
        <w:rFonts w:ascii="Noto Sans" w:hAnsi="Noto Sans" w:hint="default"/>
        <w:b/>
        <w:i w:val="0"/>
        <w:sz w:val="20"/>
        <w:szCs w:val="20"/>
      </w:rPr>
    </w:lvl>
  </w:abstractNum>
  <w:abstractNum w:abstractNumId="14" w15:restartNumberingAfterBreak="0">
    <w:nsid w:val="2A023F42"/>
    <w:multiLevelType w:val="hybridMultilevel"/>
    <w:tmpl w:val="4B767612"/>
    <w:lvl w:ilvl="0" w:tplc="27B0E32A">
      <w:start w:val="1"/>
      <w:numFmt w:val="lowerLetter"/>
      <w:pStyle w:val="LetteredlistRegular"/>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3D49BC"/>
    <w:multiLevelType w:val="hybridMultilevel"/>
    <w:tmpl w:val="F1501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496058"/>
    <w:multiLevelType w:val="hybridMultilevel"/>
    <w:tmpl w:val="B702625E"/>
    <w:lvl w:ilvl="0" w:tplc="103C3A56">
      <w:start w:val="1"/>
      <w:numFmt w:val="bullet"/>
      <w:lvlText w:val="–"/>
      <w:lvlJc w:val="left"/>
      <w:pPr>
        <w:tabs>
          <w:tab w:val="num" w:pos="720"/>
        </w:tabs>
        <w:ind w:left="720" w:hanging="360"/>
      </w:pPr>
      <w:rPr>
        <w:rFonts w:ascii="Noto Sans" w:hAnsi="Noto Sans" w:hint="default"/>
      </w:rPr>
    </w:lvl>
    <w:lvl w:ilvl="1" w:tplc="6F92B45E" w:tentative="1">
      <w:start w:val="1"/>
      <w:numFmt w:val="bullet"/>
      <w:lvlText w:val="–"/>
      <w:lvlJc w:val="left"/>
      <w:pPr>
        <w:tabs>
          <w:tab w:val="num" w:pos="1440"/>
        </w:tabs>
        <w:ind w:left="1440" w:hanging="360"/>
      </w:pPr>
      <w:rPr>
        <w:rFonts w:ascii="Noto Sans" w:hAnsi="Noto Sans" w:hint="default"/>
      </w:rPr>
    </w:lvl>
    <w:lvl w:ilvl="2" w:tplc="2926F9E8" w:tentative="1">
      <w:start w:val="1"/>
      <w:numFmt w:val="bullet"/>
      <w:lvlText w:val="–"/>
      <w:lvlJc w:val="left"/>
      <w:pPr>
        <w:tabs>
          <w:tab w:val="num" w:pos="2160"/>
        </w:tabs>
        <w:ind w:left="2160" w:hanging="360"/>
      </w:pPr>
      <w:rPr>
        <w:rFonts w:ascii="Noto Sans" w:hAnsi="Noto Sans" w:hint="default"/>
      </w:rPr>
    </w:lvl>
    <w:lvl w:ilvl="3" w:tplc="D4DE02D8" w:tentative="1">
      <w:start w:val="1"/>
      <w:numFmt w:val="bullet"/>
      <w:lvlText w:val="–"/>
      <w:lvlJc w:val="left"/>
      <w:pPr>
        <w:tabs>
          <w:tab w:val="num" w:pos="2880"/>
        </w:tabs>
        <w:ind w:left="2880" w:hanging="360"/>
      </w:pPr>
      <w:rPr>
        <w:rFonts w:ascii="Noto Sans" w:hAnsi="Noto Sans" w:hint="default"/>
      </w:rPr>
    </w:lvl>
    <w:lvl w:ilvl="4" w:tplc="5EDEE34A" w:tentative="1">
      <w:start w:val="1"/>
      <w:numFmt w:val="bullet"/>
      <w:lvlText w:val="–"/>
      <w:lvlJc w:val="left"/>
      <w:pPr>
        <w:tabs>
          <w:tab w:val="num" w:pos="3600"/>
        </w:tabs>
        <w:ind w:left="3600" w:hanging="360"/>
      </w:pPr>
      <w:rPr>
        <w:rFonts w:ascii="Noto Sans" w:hAnsi="Noto Sans" w:hint="default"/>
      </w:rPr>
    </w:lvl>
    <w:lvl w:ilvl="5" w:tplc="15AA9EF8" w:tentative="1">
      <w:start w:val="1"/>
      <w:numFmt w:val="bullet"/>
      <w:lvlText w:val="–"/>
      <w:lvlJc w:val="left"/>
      <w:pPr>
        <w:tabs>
          <w:tab w:val="num" w:pos="4320"/>
        </w:tabs>
        <w:ind w:left="4320" w:hanging="360"/>
      </w:pPr>
      <w:rPr>
        <w:rFonts w:ascii="Noto Sans" w:hAnsi="Noto Sans" w:hint="default"/>
      </w:rPr>
    </w:lvl>
    <w:lvl w:ilvl="6" w:tplc="13DC1DD0" w:tentative="1">
      <w:start w:val="1"/>
      <w:numFmt w:val="bullet"/>
      <w:lvlText w:val="–"/>
      <w:lvlJc w:val="left"/>
      <w:pPr>
        <w:tabs>
          <w:tab w:val="num" w:pos="5040"/>
        </w:tabs>
        <w:ind w:left="5040" w:hanging="360"/>
      </w:pPr>
      <w:rPr>
        <w:rFonts w:ascii="Noto Sans" w:hAnsi="Noto Sans" w:hint="default"/>
      </w:rPr>
    </w:lvl>
    <w:lvl w:ilvl="7" w:tplc="1E1EAB28" w:tentative="1">
      <w:start w:val="1"/>
      <w:numFmt w:val="bullet"/>
      <w:lvlText w:val="–"/>
      <w:lvlJc w:val="left"/>
      <w:pPr>
        <w:tabs>
          <w:tab w:val="num" w:pos="5760"/>
        </w:tabs>
        <w:ind w:left="5760" w:hanging="360"/>
      </w:pPr>
      <w:rPr>
        <w:rFonts w:ascii="Noto Sans" w:hAnsi="Noto Sans" w:hint="default"/>
      </w:rPr>
    </w:lvl>
    <w:lvl w:ilvl="8" w:tplc="9DFC4278" w:tentative="1">
      <w:start w:val="1"/>
      <w:numFmt w:val="bullet"/>
      <w:lvlText w:val="–"/>
      <w:lvlJc w:val="left"/>
      <w:pPr>
        <w:tabs>
          <w:tab w:val="num" w:pos="6480"/>
        </w:tabs>
        <w:ind w:left="6480" w:hanging="360"/>
      </w:pPr>
      <w:rPr>
        <w:rFonts w:ascii="Noto Sans" w:hAnsi="Noto Sans" w:hint="default"/>
      </w:rPr>
    </w:lvl>
  </w:abstractNum>
  <w:abstractNum w:abstractNumId="17" w15:restartNumberingAfterBreak="0">
    <w:nsid w:val="40EE3C1F"/>
    <w:multiLevelType w:val="hybridMultilevel"/>
    <w:tmpl w:val="E9A4CD40"/>
    <w:lvl w:ilvl="0" w:tplc="95F69FC8">
      <w:start w:val="1"/>
      <w:numFmt w:val="lowerRoman"/>
      <w:pStyle w:val="NumerallistRegular"/>
      <w:lvlText w:val="%1."/>
      <w:lvlJc w:val="left"/>
      <w:pPr>
        <w:ind w:left="425" w:hanging="42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3B2480C"/>
    <w:multiLevelType w:val="singleLevel"/>
    <w:tmpl w:val="1FDCA25A"/>
    <w:lvl w:ilvl="0">
      <w:start w:val="1"/>
      <w:numFmt w:val="bullet"/>
      <w:pStyle w:val="BulletedtextRegular"/>
      <w:lvlText w:val="–"/>
      <w:lvlJc w:val="left"/>
      <w:pPr>
        <w:ind w:left="425" w:hanging="425"/>
      </w:pPr>
      <w:rPr>
        <w:rFonts w:ascii="Arial" w:hAnsi="Arial" w:hint="default"/>
      </w:rPr>
    </w:lvl>
  </w:abstractNum>
  <w:abstractNum w:abstractNumId="19" w15:restartNumberingAfterBreak="0">
    <w:nsid w:val="4B6F2E1C"/>
    <w:multiLevelType w:val="multilevel"/>
    <w:tmpl w:val="7AC43B3A"/>
    <w:lvl w:ilvl="0">
      <w:start w:val="1"/>
      <w:numFmt w:val="decimal"/>
      <w:pStyle w:val="Multilevellist1ToC"/>
      <w:lvlText w:val="%1."/>
      <w:lvlJc w:val="left"/>
      <w:pPr>
        <w:ind w:left="851" w:hanging="851"/>
      </w:pPr>
      <w:rPr>
        <w:rFonts w:hint="default"/>
      </w:rPr>
    </w:lvl>
    <w:lvl w:ilvl="1">
      <w:start w:val="1"/>
      <w:numFmt w:val="decimal"/>
      <w:pStyle w:val="Multilevellistlevel2ToC"/>
      <w:lvlText w:val="%1.%2"/>
      <w:lvlJc w:val="left"/>
      <w:pPr>
        <w:ind w:left="851" w:hanging="851"/>
      </w:pPr>
      <w:rPr>
        <w:rFonts w:hint="default"/>
      </w:rPr>
    </w:lvl>
    <w:lvl w:ilvl="2">
      <w:start w:val="1"/>
      <w:numFmt w:val="decimal"/>
      <w:pStyle w:val="Multilevellistlevel3"/>
      <w:lvlText w:val="%1.%2.%3"/>
      <w:lvlJc w:val="left"/>
      <w:pPr>
        <w:ind w:left="851" w:hanging="851"/>
      </w:pPr>
      <w:rPr>
        <w:rFonts w:hint="default"/>
      </w:rPr>
    </w:lvl>
    <w:lvl w:ilvl="3">
      <w:start w:val="1"/>
      <w:numFmt w:val="decimal"/>
      <w:pStyle w:val="Multilevellistlevel4"/>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0" w15:restartNumberingAfterBreak="0">
    <w:nsid w:val="4D4470B5"/>
    <w:multiLevelType w:val="singleLevel"/>
    <w:tmpl w:val="78028784"/>
    <w:lvl w:ilvl="0">
      <w:start w:val="1"/>
      <w:numFmt w:val="decimal"/>
      <w:pStyle w:val="NumberedlistRegular"/>
      <w:lvlText w:val="%1."/>
      <w:lvlJc w:val="left"/>
      <w:pPr>
        <w:ind w:left="425" w:hanging="425"/>
      </w:pPr>
      <w:rPr>
        <w:rFonts w:hint="default"/>
      </w:rPr>
    </w:lvl>
  </w:abstractNum>
  <w:abstractNum w:abstractNumId="21" w15:restartNumberingAfterBreak="0">
    <w:nsid w:val="51C950BC"/>
    <w:multiLevelType w:val="multilevel"/>
    <w:tmpl w:val="2C2CE398"/>
    <w:lvl w:ilvl="0">
      <w:start w:val="1"/>
      <w:numFmt w:val="decimal"/>
      <w:pStyle w:val="SectiontitlenumberedToC"/>
      <w:lvlText w:val="Section %1"/>
      <w:lvlJc w:val="left"/>
      <w:pPr>
        <w:ind w:left="3828" w:hanging="2126"/>
      </w:pPr>
    </w:lvl>
    <w:lvl w:ilvl="1">
      <w:start w:val="1"/>
      <w:numFmt w:val="decimal"/>
      <w:lvlText w:val="%1.%2"/>
      <w:lvlJc w:val="left"/>
      <w:pPr>
        <w:ind w:left="425" w:hanging="42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45D303B"/>
    <w:multiLevelType w:val="hybridMultilevel"/>
    <w:tmpl w:val="12443140"/>
    <w:lvl w:ilvl="0" w:tplc="EE1AE820">
      <w:start w:val="1"/>
      <w:numFmt w:val="bullet"/>
      <w:lvlText w:val=""/>
      <w:lvlJc w:val="left"/>
      <w:pPr>
        <w:ind w:left="720" w:hanging="360"/>
      </w:pPr>
      <w:rPr>
        <w:rFonts w:ascii="Symbol" w:hAnsi="Symbol" w:hint="default"/>
        <w:color w:val="001E41"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A217FA"/>
    <w:multiLevelType w:val="multilevel"/>
    <w:tmpl w:val="8B56D8A0"/>
    <w:lvl w:ilvl="0">
      <w:start w:val="1"/>
      <w:numFmt w:val="decimal"/>
      <w:pStyle w:val="AppendixtitleToC"/>
      <w:lvlText w:val="Appendix %1"/>
      <w:lvlJc w:val="left"/>
      <w:pPr>
        <w:ind w:left="2552" w:hanging="255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807"/>
        </w:tabs>
        <w:ind w:left="2807" w:hanging="680"/>
      </w:pPr>
      <w:rPr>
        <w:rFonts w:hint="default"/>
      </w:rPr>
    </w:lvl>
    <w:lvl w:ilvl="2">
      <w:start w:val="1"/>
      <w:numFmt w:val="decimal"/>
      <w:lvlText w:val="%1.%2.%3"/>
      <w:lvlJc w:val="left"/>
      <w:pPr>
        <w:tabs>
          <w:tab w:val="num" w:pos="3207"/>
        </w:tabs>
        <w:ind w:left="2807" w:hanging="680"/>
      </w:pPr>
      <w:rPr>
        <w:rFonts w:hint="default"/>
      </w:rPr>
    </w:lvl>
    <w:lvl w:ilvl="3">
      <w:start w:val="1"/>
      <w:numFmt w:val="lowerRoman"/>
      <w:lvlText w:val="%4)"/>
      <w:lvlJc w:val="left"/>
      <w:pPr>
        <w:tabs>
          <w:tab w:val="num" w:pos="2694"/>
        </w:tabs>
        <w:ind w:left="2694" w:hanging="567"/>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isLgl/>
      <w:suff w:val="nothing"/>
      <w:lvlText w:val=""/>
      <w:lvlJc w:val="left"/>
      <w:pPr>
        <w:ind w:left="2694" w:hanging="567"/>
      </w:pPr>
      <w:rPr>
        <w:rFonts w:hint="default"/>
      </w:rPr>
    </w:lvl>
    <w:lvl w:ilvl="5">
      <w:start w:val="1"/>
      <w:numFmt w:val="decimal"/>
      <w:lvlText w:val="%1.%2.%3.%4.%5.%6"/>
      <w:lvlJc w:val="left"/>
      <w:pPr>
        <w:tabs>
          <w:tab w:val="num" w:pos="3279"/>
        </w:tabs>
        <w:ind w:left="3279" w:hanging="1152"/>
      </w:pPr>
      <w:rPr>
        <w:rFonts w:hint="default"/>
      </w:rPr>
    </w:lvl>
    <w:lvl w:ilvl="6">
      <w:start w:val="1"/>
      <w:numFmt w:val="none"/>
      <w:lvlText w:val=""/>
      <w:lvlJc w:val="left"/>
      <w:pPr>
        <w:tabs>
          <w:tab w:val="num" w:pos="3423"/>
        </w:tabs>
        <w:ind w:left="3423" w:hanging="1296"/>
      </w:pPr>
      <w:rPr>
        <w:rFonts w:hint="default"/>
      </w:rPr>
    </w:lvl>
    <w:lvl w:ilvl="7">
      <w:start w:val="1"/>
      <w:numFmt w:val="decimal"/>
      <w:lvlText w:val="%1.%2.%3.%4.%5.%6.%7.%8"/>
      <w:lvlJc w:val="left"/>
      <w:pPr>
        <w:tabs>
          <w:tab w:val="num" w:pos="3567"/>
        </w:tabs>
        <w:ind w:left="3567" w:hanging="1440"/>
      </w:pPr>
      <w:rPr>
        <w:rFonts w:hint="default"/>
      </w:rPr>
    </w:lvl>
    <w:lvl w:ilvl="8">
      <w:start w:val="1"/>
      <w:numFmt w:val="none"/>
      <w:lvlText w:val=""/>
      <w:lvlJc w:val="left"/>
      <w:pPr>
        <w:tabs>
          <w:tab w:val="num" w:pos="4962"/>
        </w:tabs>
        <w:ind w:left="4962" w:hanging="2835"/>
      </w:pPr>
      <w:rPr>
        <w:rFonts w:hint="default"/>
      </w:rPr>
    </w:lvl>
  </w:abstractNum>
  <w:abstractNum w:abstractNumId="24" w15:restartNumberingAfterBreak="0">
    <w:nsid w:val="65181EFD"/>
    <w:multiLevelType w:val="hybridMultilevel"/>
    <w:tmpl w:val="26C0181E"/>
    <w:lvl w:ilvl="0" w:tplc="08090013">
      <w:start w:val="1"/>
      <w:numFmt w:val="upperRoman"/>
      <w:lvlText w:val="%1."/>
      <w:lvlJc w:val="right"/>
      <w:pPr>
        <w:ind w:left="720" w:hanging="360"/>
      </w:pPr>
      <w:rPr>
        <w:rFonts w:hint="default"/>
        <w:b w:val="0"/>
        <w:i w:val="0"/>
        <w:color w:val="A39161"/>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15B7BBD"/>
    <w:multiLevelType w:val="hybridMultilevel"/>
    <w:tmpl w:val="5E9635DA"/>
    <w:lvl w:ilvl="0" w:tplc="68BA3B14">
      <w:start w:val="1"/>
      <w:numFmt w:val="decimal"/>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212390"/>
    <w:multiLevelType w:val="hybridMultilevel"/>
    <w:tmpl w:val="47167CE0"/>
    <w:lvl w:ilvl="0" w:tplc="C316A7A4">
      <w:start w:val="1"/>
      <w:numFmt w:val="bullet"/>
      <w:lvlText w:val=""/>
      <w:lvlJc w:val="left"/>
      <w:pPr>
        <w:ind w:left="360" w:hanging="360"/>
      </w:pPr>
      <w:rPr>
        <w:rFonts w:ascii="Wingdings" w:hAnsi="Wingdings" w:hint="default"/>
        <w:color w:val="4F3398" w:themeColor="accen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6FF68A4"/>
    <w:multiLevelType w:val="hybridMultilevel"/>
    <w:tmpl w:val="4906EE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A2351C0"/>
    <w:multiLevelType w:val="hybridMultilevel"/>
    <w:tmpl w:val="32EACC82"/>
    <w:lvl w:ilvl="0" w:tplc="2BF6EAD4">
      <w:start w:val="31"/>
      <w:numFmt w:val="bullet"/>
      <w:pStyle w:val="Tabletext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40654F"/>
    <w:multiLevelType w:val="hybridMultilevel"/>
    <w:tmpl w:val="F4CA6970"/>
    <w:lvl w:ilvl="0" w:tplc="6EA07572">
      <w:start w:val="1"/>
      <w:numFmt w:val="bullet"/>
      <w:pStyle w:val="Sub-bulletedtex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B01E4B"/>
    <w:multiLevelType w:val="hybridMultilevel"/>
    <w:tmpl w:val="D3C4BBB4"/>
    <w:lvl w:ilvl="0" w:tplc="044E95A2">
      <w:start w:val="1"/>
      <w:numFmt w:val="lowerLetter"/>
      <w:pStyle w:val="LetteredlistBold"/>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9000F4"/>
    <w:multiLevelType w:val="hybridMultilevel"/>
    <w:tmpl w:val="5E08C598"/>
    <w:lvl w:ilvl="0" w:tplc="F968B7C2">
      <w:start w:val="1"/>
      <w:numFmt w:val="lowerLetter"/>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18"/>
  </w:num>
  <w:num w:numId="7">
    <w:abstractNumId w:val="20"/>
  </w:num>
  <w:num w:numId="8">
    <w:abstractNumId w:val="13"/>
  </w:num>
  <w:num w:numId="9">
    <w:abstractNumId w:val="17"/>
  </w:num>
  <w:num w:numId="10">
    <w:abstractNumId w:val="11"/>
  </w:num>
  <w:num w:numId="11">
    <w:abstractNumId w:val="14"/>
  </w:num>
  <w:num w:numId="12">
    <w:abstractNumId w:val="21"/>
  </w:num>
  <w:num w:numId="13">
    <w:abstractNumId w:val="30"/>
  </w:num>
  <w:num w:numId="14">
    <w:abstractNumId w:val="23"/>
  </w:num>
  <w:num w:numId="15">
    <w:abstractNumId w:val="13"/>
  </w:num>
  <w:num w:numId="16">
    <w:abstractNumId w:val="20"/>
  </w:num>
  <w:num w:numId="17">
    <w:abstractNumId w:val="30"/>
  </w:num>
  <w:num w:numId="18">
    <w:abstractNumId w:val="14"/>
  </w:num>
  <w:num w:numId="19">
    <w:abstractNumId w:val="18"/>
  </w:num>
  <w:num w:numId="20">
    <w:abstractNumId w:val="11"/>
  </w:num>
  <w:num w:numId="21">
    <w:abstractNumId w:val="17"/>
  </w:num>
  <w:num w:numId="22">
    <w:abstractNumId w:val="21"/>
  </w:num>
  <w:num w:numId="23">
    <w:abstractNumId w:val="28"/>
  </w:num>
  <w:num w:numId="24">
    <w:abstractNumId w:val="18"/>
  </w:num>
  <w:num w:numId="25">
    <w:abstractNumId w:val="23"/>
  </w:num>
  <w:num w:numId="26">
    <w:abstractNumId w:val="12"/>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19"/>
  </w:num>
  <w:num w:numId="36">
    <w:abstractNumId w:val="31"/>
  </w:num>
  <w:num w:numId="37">
    <w:abstractNumId w:val="21"/>
  </w:num>
  <w:num w:numId="38">
    <w:abstractNumId w:val="21"/>
  </w:num>
  <w:num w:numId="39">
    <w:abstractNumId w:val="21"/>
  </w:num>
  <w:num w:numId="40">
    <w:abstractNumId w:val="10"/>
    <w:lvlOverride w:ilvl="0">
      <w:startOverride w:val="6"/>
    </w:lvlOverride>
  </w:num>
  <w:num w:numId="41">
    <w:abstractNumId w:val="25"/>
  </w:num>
  <w:num w:numId="42">
    <w:abstractNumId w:val="16"/>
  </w:num>
  <w:num w:numId="43">
    <w:abstractNumId w:val="28"/>
  </w:num>
  <w:num w:numId="44">
    <w:abstractNumId w:val="18"/>
  </w:num>
  <w:num w:numId="45">
    <w:abstractNumId w:val="18"/>
  </w:num>
  <w:num w:numId="46">
    <w:abstractNumId w:val="27"/>
  </w:num>
  <w:num w:numId="47">
    <w:abstractNumId w:val="24"/>
  </w:num>
  <w:num w:numId="48">
    <w:abstractNumId w:val="15"/>
  </w:num>
  <w:num w:numId="49">
    <w:abstractNumId w:val="26"/>
  </w:num>
  <w:num w:numId="50">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5A6"/>
    <w:rsid w:val="00000BBB"/>
    <w:rsid w:val="000066AB"/>
    <w:rsid w:val="00006AD1"/>
    <w:rsid w:val="00012EB8"/>
    <w:rsid w:val="00013CD9"/>
    <w:rsid w:val="00014018"/>
    <w:rsid w:val="00015DFD"/>
    <w:rsid w:val="00016394"/>
    <w:rsid w:val="00026731"/>
    <w:rsid w:val="000311FB"/>
    <w:rsid w:val="00040717"/>
    <w:rsid w:val="00041E89"/>
    <w:rsid w:val="00046CC9"/>
    <w:rsid w:val="0004770C"/>
    <w:rsid w:val="000511CE"/>
    <w:rsid w:val="00051AFE"/>
    <w:rsid w:val="00055EC6"/>
    <w:rsid w:val="00056072"/>
    <w:rsid w:val="00056D6A"/>
    <w:rsid w:val="00060D93"/>
    <w:rsid w:val="000613AD"/>
    <w:rsid w:val="00062761"/>
    <w:rsid w:val="00062ECD"/>
    <w:rsid w:val="0006657D"/>
    <w:rsid w:val="00085242"/>
    <w:rsid w:val="0008623E"/>
    <w:rsid w:val="00086792"/>
    <w:rsid w:val="00094952"/>
    <w:rsid w:val="000A140C"/>
    <w:rsid w:val="000A5750"/>
    <w:rsid w:val="000B1056"/>
    <w:rsid w:val="000B3FC7"/>
    <w:rsid w:val="000B545A"/>
    <w:rsid w:val="000B5DA8"/>
    <w:rsid w:val="000B6560"/>
    <w:rsid w:val="000B6ABA"/>
    <w:rsid w:val="000D05B8"/>
    <w:rsid w:val="000D5417"/>
    <w:rsid w:val="000D67CD"/>
    <w:rsid w:val="000D7748"/>
    <w:rsid w:val="000D7AD1"/>
    <w:rsid w:val="000E31CE"/>
    <w:rsid w:val="000E4302"/>
    <w:rsid w:val="000E77A1"/>
    <w:rsid w:val="000F197A"/>
    <w:rsid w:val="000F6D64"/>
    <w:rsid w:val="00100E1A"/>
    <w:rsid w:val="00101343"/>
    <w:rsid w:val="0010159F"/>
    <w:rsid w:val="001019D9"/>
    <w:rsid w:val="00103B62"/>
    <w:rsid w:val="00105004"/>
    <w:rsid w:val="001050D4"/>
    <w:rsid w:val="0011206B"/>
    <w:rsid w:val="00113E2B"/>
    <w:rsid w:val="00115FCA"/>
    <w:rsid w:val="00116DC2"/>
    <w:rsid w:val="00117130"/>
    <w:rsid w:val="001175A5"/>
    <w:rsid w:val="00122363"/>
    <w:rsid w:val="00131698"/>
    <w:rsid w:val="00135CDB"/>
    <w:rsid w:val="00136166"/>
    <w:rsid w:val="00136A48"/>
    <w:rsid w:val="00144CB5"/>
    <w:rsid w:val="00153577"/>
    <w:rsid w:val="00160212"/>
    <w:rsid w:val="00160E60"/>
    <w:rsid w:val="00170AFE"/>
    <w:rsid w:val="00173927"/>
    <w:rsid w:val="0017402C"/>
    <w:rsid w:val="00176772"/>
    <w:rsid w:val="00185757"/>
    <w:rsid w:val="00185C98"/>
    <w:rsid w:val="00186DEB"/>
    <w:rsid w:val="00190513"/>
    <w:rsid w:val="001A2352"/>
    <w:rsid w:val="001A3E3C"/>
    <w:rsid w:val="001A4092"/>
    <w:rsid w:val="001A5B7D"/>
    <w:rsid w:val="001B46A3"/>
    <w:rsid w:val="001B725E"/>
    <w:rsid w:val="001C4AC6"/>
    <w:rsid w:val="001C4C02"/>
    <w:rsid w:val="001C5000"/>
    <w:rsid w:val="001C6156"/>
    <w:rsid w:val="001D15E3"/>
    <w:rsid w:val="001D1627"/>
    <w:rsid w:val="001D242A"/>
    <w:rsid w:val="001D56B5"/>
    <w:rsid w:val="001D76C8"/>
    <w:rsid w:val="001E12B0"/>
    <w:rsid w:val="001E3265"/>
    <w:rsid w:val="001E3E47"/>
    <w:rsid w:val="001E696A"/>
    <w:rsid w:val="001E6E49"/>
    <w:rsid w:val="001F4C66"/>
    <w:rsid w:val="001F4DB1"/>
    <w:rsid w:val="001F5ABE"/>
    <w:rsid w:val="00200182"/>
    <w:rsid w:val="002030CE"/>
    <w:rsid w:val="00203BB4"/>
    <w:rsid w:val="0020663D"/>
    <w:rsid w:val="002106ED"/>
    <w:rsid w:val="0021191F"/>
    <w:rsid w:val="00212B0E"/>
    <w:rsid w:val="002148BE"/>
    <w:rsid w:val="00215B52"/>
    <w:rsid w:val="002207B2"/>
    <w:rsid w:val="002235F8"/>
    <w:rsid w:val="00224392"/>
    <w:rsid w:val="00230355"/>
    <w:rsid w:val="0023392D"/>
    <w:rsid w:val="002345DF"/>
    <w:rsid w:val="002360B9"/>
    <w:rsid w:val="002422D1"/>
    <w:rsid w:val="00244A21"/>
    <w:rsid w:val="00247837"/>
    <w:rsid w:val="0025123E"/>
    <w:rsid w:val="00251481"/>
    <w:rsid w:val="00251540"/>
    <w:rsid w:val="00255933"/>
    <w:rsid w:val="00261A9F"/>
    <w:rsid w:val="00261D48"/>
    <w:rsid w:val="00261FA2"/>
    <w:rsid w:val="002644A8"/>
    <w:rsid w:val="002670C0"/>
    <w:rsid w:val="002675CD"/>
    <w:rsid w:val="00273856"/>
    <w:rsid w:val="002752AD"/>
    <w:rsid w:val="00275709"/>
    <w:rsid w:val="002904BF"/>
    <w:rsid w:val="00291217"/>
    <w:rsid w:val="00292396"/>
    <w:rsid w:val="0029401F"/>
    <w:rsid w:val="002A3AD0"/>
    <w:rsid w:val="002A73C3"/>
    <w:rsid w:val="002B0A37"/>
    <w:rsid w:val="002B6056"/>
    <w:rsid w:val="002C0DB8"/>
    <w:rsid w:val="002D0310"/>
    <w:rsid w:val="002D6067"/>
    <w:rsid w:val="002F0917"/>
    <w:rsid w:val="002F0B30"/>
    <w:rsid w:val="002F26F0"/>
    <w:rsid w:val="002F2A65"/>
    <w:rsid w:val="002F39CD"/>
    <w:rsid w:val="002F4DA3"/>
    <w:rsid w:val="002F74D8"/>
    <w:rsid w:val="002F7A2F"/>
    <w:rsid w:val="002F7A5A"/>
    <w:rsid w:val="003021A1"/>
    <w:rsid w:val="003032C4"/>
    <w:rsid w:val="00306036"/>
    <w:rsid w:val="003148F6"/>
    <w:rsid w:val="003155DE"/>
    <w:rsid w:val="0031660A"/>
    <w:rsid w:val="00326AC1"/>
    <w:rsid w:val="00330C4F"/>
    <w:rsid w:val="00330ECD"/>
    <w:rsid w:val="00334352"/>
    <w:rsid w:val="00337330"/>
    <w:rsid w:val="00337662"/>
    <w:rsid w:val="00340E01"/>
    <w:rsid w:val="003478CC"/>
    <w:rsid w:val="00356434"/>
    <w:rsid w:val="003601F8"/>
    <w:rsid w:val="003617E1"/>
    <w:rsid w:val="003636A5"/>
    <w:rsid w:val="00365A78"/>
    <w:rsid w:val="00366130"/>
    <w:rsid w:val="00366D7C"/>
    <w:rsid w:val="00367B4F"/>
    <w:rsid w:val="00376F3A"/>
    <w:rsid w:val="003817CA"/>
    <w:rsid w:val="00381830"/>
    <w:rsid w:val="00382A9B"/>
    <w:rsid w:val="00384AD6"/>
    <w:rsid w:val="0038545A"/>
    <w:rsid w:val="003A0C38"/>
    <w:rsid w:val="003A40B7"/>
    <w:rsid w:val="003A446D"/>
    <w:rsid w:val="003A6D9D"/>
    <w:rsid w:val="003B00BA"/>
    <w:rsid w:val="003B2448"/>
    <w:rsid w:val="003B37CC"/>
    <w:rsid w:val="003B50FB"/>
    <w:rsid w:val="003B703D"/>
    <w:rsid w:val="003C3A04"/>
    <w:rsid w:val="003C3F7A"/>
    <w:rsid w:val="003C50E5"/>
    <w:rsid w:val="003D05CC"/>
    <w:rsid w:val="003D2EA9"/>
    <w:rsid w:val="003D5D0E"/>
    <w:rsid w:val="003D7212"/>
    <w:rsid w:val="003E323D"/>
    <w:rsid w:val="003F25ED"/>
    <w:rsid w:val="003F4E45"/>
    <w:rsid w:val="00403C7E"/>
    <w:rsid w:val="00412401"/>
    <w:rsid w:val="004133D0"/>
    <w:rsid w:val="00416889"/>
    <w:rsid w:val="00422A46"/>
    <w:rsid w:val="00423642"/>
    <w:rsid w:val="0042739D"/>
    <w:rsid w:val="00433FCA"/>
    <w:rsid w:val="0043538C"/>
    <w:rsid w:val="00435A0E"/>
    <w:rsid w:val="00435DC1"/>
    <w:rsid w:val="004446F0"/>
    <w:rsid w:val="0044478A"/>
    <w:rsid w:val="004448D5"/>
    <w:rsid w:val="00446F6F"/>
    <w:rsid w:val="00453DFC"/>
    <w:rsid w:val="004546D2"/>
    <w:rsid w:val="00462EED"/>
    <w:rsid w:val="0046649D"/>
    <w:rsid w:val="00473F3E"/>
    <w:rsid w:val="00474EB4"/>
    <w:rsid w:val="00475073"/>
    <w:rsid w:val="0047697F"/>
    <w:rsid w:val="00484F0C"/>
    <w:rsid w:val="00485FD6"/>
    <w:rsid w:val="00494198"/>
    <w:rsid w:val="004945C4"/>
    <w:rsid w:val="0049474E"/>
    <w:rsid w:val="00494A52"/>
    <w:rsid w:val="004977F0"/>
    <w:rsid w:val="004A67AA"/>
    <w:rsid w:val="004B1226"/>
    <w:rsid w:val="004B1676"/>
    <w:rsid w:val="004B375F"/>
    <w:rsid w:val="004C4C33"/>
    <w:rsid w:val="004C7145"/>
    <w:rsid w:val="004D05CE"/>
    <w:rsid w:val="004D2334"/>
    <w:rsid w:val="004E0B51"/>
    <w:rsid w:val="004E4F03"/>
    <w:rsid w:val="004E59AB"/>
    <w:rsid w:val="004E73B1"/>
    <w:rsid w:val="004F26C7"/>
    <w:rsid w:val="004F5589"/>
    <w:rsid w:val="004F6427"/>
    <w:rsid w:val="004F6F5D"/>
    <w:rsid w:val="004F759D"/>
    <w:rsid w:val="005018DD"/>
    <w:rsid w:val="00503F3F"/>
    <w:rsid w:val="00514378"/>
    <w:rsid w:val="00516AFA"/>
    <w:rsid w:val="0052445B"/>
    <w:rsid w:val="005245EE"/>
    <w:rsid w:val="005324B8"/>
    <w:rsid w:val="00535FD1"/>
    <w:rsid w:val="005366B0"/>
    <w:rsid w:val="00540DC6"/>
    <w:rsid w:val="005439D4"/>
    <w:rsid w:val="005464F6"/>
    <w:rsid w:val="00550505"/>
    <w:rsid w:val="00550A99"/>
    <w:rsid w:val="00550DC0"/>
    <w:rsid w:val="0055431D"/>
    <w:rsid w:val="005546BE"/>
    <w:rsid w:val="005620C1"/>
    <w:rsid w:val="00571260"/>
    <w:rsid w:val="005735B5"/>
    <w:rsid w:val="00576E76"/>
    <w:rsid w:val="00583507"/>
    <w:rsid w:val="005842C2"/>
    <w:rsid w:val="00586DC3"/>
    <w:rsid w:val="005874A8"/>
    <w:rsid w:val="00590BE3"/>
    <w:rsid w:val="005910AA"/>
    <w:rsid w:val="005914B3"/>
    <w:rsid w:val="0059592F"/>
    <w:rsid w:val="005A1002"/>
    <w:rsid w:val="005A1AC5"/>
    <w:rsid w:val="005A2E6C"/>
    <w:rsid w:val="005A3CB0"/>
    <w:rsid w:val="005A4B5A"/>
    <w:rsid w:val="005A4D23"/>
    <w:rsid w:val="005B0158"/>
    <w:rsid w:val="005B03FD"/>
    <w:rsid w:val="005B2A9E"/>
    <w:rsid w:val="005B45E5"/>
    <w:rsid w:val="005B4655"/>
    <w:rsid w:val="005B67EA"/>
    <w:rsid w:val="005C3571"/>
    <w:rsid w:val="005C5369"/>
    <w:rsid w:val="005C5FDA"/>
    <w:rsid w:val="005C7198"/>
    <w:rsid w:val="005D3256"/>
    <w:rsid w:val="005E05B9"/>
    <w:rsid w:val="005E3FBD"/>
    <w:rsid w:val="005F0E66"/>
    <w:rsid w:val="005F1C39"/>
    <w:rsid w:val="005F3A44"/>
    <w:rsid w:val="005F4DBF"/>
    <w:rsid w:val="005F4F1C"/>
    <w:rsid w:val="005F5CA8"/>
    <w:rsid w:val="005F7CFF"/>
    <w:rsid w:val="005F7F3D"/>
    <w:rsid w:val="006063B8"/>
    <w:rsid w:val="00611151"/>
    <w:rsid w:val="00617938"/>
    <w:rsid w:val="0062114D"/>
    <w:rsid w:val="0062582E"/>
    <w:rsid w:val="00625E0A"/>
    <w:rsid w:val="00626240"/>
    <w:rsid w:val="00627A32"/>
    <w:rsid w:val="00633D29"/>
    <w:rsid w:val="00636DBC"/>
    <w:rsid w:val="00636F65"/>
    <w:rsid w:val="00637EBC"/>
    <w:rsid w:val="00640D21"/>
    <w:rsid w:val="00644F77"/>
    <w:rsid w:val="00646571"/>
    <w:rsid w:val="006505FC"/>
    <w:rsid w:val="00650BE3"/>
    <w:rsid w:val="00651E88"/>
    <w:rsid w:val="00652F60"/>
    <w:rsid w:val="00654BA1"/>
    <w:rsid w:val="0065793A"/>
    <w:rsid w:val="00661091"/>
    <w:rsid w:val="00662B2F"/>
    <w:rsid w:val="0066382F"/>
    <w:rsid w:val="006642E2"/>
    <w:rsid w:val="00666F49"/>
    <w:rsid w:val="00671347"/>
    <w:rsid w:val="00673F64"/>
    <w:rsid w:val="00676723"/>
    <w:rsid w:val="00680AA3"/>
    <w:rsid w:val="006847CC"/>
    <w:rsid w:val="0068597C"/>
    <w:rsid w:val="00691B79"/>
    <w:rsid w:val="00691DC6"/>
    <w:rsid w:val="00694034"/>
    <w:rsid w:val="00696387"/>
    <w:rsid w:val="006A48FC"/>
    <w:rsid w:val="006A7E51"/>
    <w:rsid w:val="006B0BBA"/>
    <w:rsid w:val="006B1034"/>
    <w:rsid w:val="006B1328"/>
    <w:rsid w:val="006B3A65"/>
    <w:rsid w:val="006B4E07"/>
    <w:rsid w:val="006B57C8"/>
    <w:rsid w:val="006B6710"/>
    <w:rsid w:val="006C10EB"/>
    <w:rsid w:val="006C2BB6"/>
    <w:rsid w:val="006C6C19"/>
    <w:rsid w:val="006C6CBC"/>
    <w:rsid w:val="006D284E"/>
    <w:rsid w:val="006D29F4"/>
    <w:rsid w:val="006D31C5"/>
    <w:rsid w:val="006D3288"/>
    <w:rsid w:val="006D570E"/>
    <w:rsid w:val="006D5D29"/>
    <w:rsid w:val="006D6432"/>
    <w:rsid w:val="006D7E78"/>
    <w:rsid w:val="006E428D"/>
    <w:rsid w:val="006E4E31"/>
    <w:rsid w:val="006E5A6D"/>
    <w:rsid w:val="006E6941"/>
    <w:rsid w:val="006F2330"/>
    <w:rsid w:val="006F3CAA"/>
    <w:rsid w:val="006F5CD9"/>
    <w:rsid w:val="006F6E31"/>
    <w:rsid w:val="006F71F5"/>
    <w:rsid w:val="00700CA4"/>
    <w:rsid w:val="00706448"/>
    <w:rsid w:val="00710887"/>
    <w:rsid w:val="00713B89"/>
    <w:rsid w:val="00722A4D"/>
    <w:rsid w:val="007235E9"/>
    <w:rsid w:val="00724E01"/>
    <w:rsid w:val="007263C8"/>
    <w:rsid w:val="0073284C"/>
    <w:rsid w:val="00735228"/>
    <w:rsid w:val="0073730E"/>
    <w:rsid w:val="00737A04"/>
    <w:rsid w:val="007463F9"/>
    <w:rsid w:val="00751579"/>
    <w:rsid w:val="00751FF8"/>
    <w:rsid w:val="007560CF"/>
    <w:rsid w:val="00761BE9"/>
    <w:rsid w:val="0076391F"/>
    <w:rsid w:val="007646A1"/>
    <w:rsid w:val="00764B29"/>
    <w:rsid w:val="0077005A"/>
    <w:rsid w:val="00771CE5"/>
    <w:rsid w:val="0077653F"/>
    <w:rsid w:val="007811D0"/>
    <w:rsid w:val="00782FF8"/>
    <w:rsid w:val="00794C19"/>
    <w:rsid w:val="007A072C"/>
    <w:rsid w:val="007A2574"/>
    <w:rsid w:val="007A34BC"/>
    <w:rsid w:val="007A7B54"/>
    <w:rsid w:val="007B7BF9"/>
    <w:rsid w:val="007C1B75"/>
    <w:rsid w:val="007C1FC2"/>
    <w:rsid w:val="007C2242"/>
    <w:rsid w:val="007C3C4F"/>
    <w:rsid w:val="007C3C97"/>
    <w:rsid w:val="007C59FD"/>
    <w:rsid w:val="007C6EDB"/>
    <w:rsid w:val="007D06F1"/>
    <w:rsid w:val="007D53C1"/>
    <w:rsid w:val="007D652F"/>
    <w:rsid w:val="007E0365"/>
    <w:rsid w:val="007E2415"/>
    <w:rsid w:val="007E348A"/>
    <w:rsid w:val="007E6575"/>
    <w:rsid w:val="007E7A85"/>
    <w:rsid w:val="007F43CB"/>
    <w:rsid w:val="007F6140"/>
    <w:rsid w:val="007F6D44"/>
    <w:rsid w:val="007F7155"/>
    <w:rsid w:val="007F71D1"/>
    <w:rsid w:val="0080174C"/>
    <w:rsid w:val="00802D34"/>
    <w:rsid w:val="0080713F"/>
    <w:rsid w:val="00807892"/>
    <w:rsid w:val="00811849"/>
    <w:rsid w:val="00823314"/>
    <w:rsid w:val="00826A9D"/>
    <w:rsid w:val="00831393"/>
    <w:rsid w:val="00833109"/>
    <w:rsid w:val="00833BAC"/>
    <w:rsid w:val="00852519"/>
    <w:rsid w:val="00852601"/>
    <w:rsid w:val="00852674"/>
    <w:rsid w:val="008623B6"/>
    <w:rsid w:val="008655A3"/>
    <w:rsid w:val="00867737"/>
    <w:rsid w:val="00874901"/>
    <w:rsid w:val="00874A7F"/>
    <w:rsid w:val="0087509C"/>
    <w:rsid w:val="008755EE"/>
    <w:rsid w:val="00875A4E"/>
    <w:rsid w:val="008825BD"/>
    <w:rsid w:val="00882875"/>
    <w:rsid w:val="008858CC"/>
    <w:rsid w:val="008858D8"/>
    <w:rsid w:val="0088603C"/>
    <w:rsid w:val="00890754"/>
    <w:rsid w:val="00892C96"/>
    <w:rsid w:val="00893B04"/>
    <w:rsid w:val="008A1B43"/>
    <w:rsid w:val="008A358D"/>
    <w:rsid w:val="008A4CE1"/>
    <w:rsid w:val="008A7AFE"/>
    <w:rsid w:val="008B2F90"/>
    <w:rsid w:val="008B6B6E"/>
    <w:rsid w:val="008C4B4A"/>
    <w:rsid w:val="008C6575"/>
    <w:rsid w:val="008D0367"/>
    <w:rsid w:val="008D4124"/>
    <w:rsid w:val="008D4313"/>
    <w:rsid w:val="008D62D9"/>
    <w:rsid w:val="008D7234"/>
    <w:rsid w:val="008E14F7"/>
    <w:rsid w:val="008E47B9"/>
    <w:rsid w:val="008E6333"/>
    <w:rsid w:val="008F1180"/>
    <w:rsid w:val="008F50A6"/>
    <w:rsid w:val="008F5526"/>
    <w:rsid w:val="0090001D"/>
    <w:rsid w:val="009036E2"/>
    <w:rsid w:val="00903816"/>
    <w:rsid w:val="00907E3F"/>
    <w:rsid w:val="00912572"/>
    <w:rsid w:val="00913833"/>
    <w:rsid w:val="00916271"/>
    <w:rsid w:val="00917CF0"/>
    <w:rsid w:val="00917EDD"/>
    <w:rsid w:val="00924D8D"/>
    <w:rsid w:val="0093189A"/>
    <w:rsid w:val="0093388C"/>
    <w:rsid w:val="00934FC7"/>
    <w:rsid w:val="009510E0"/>
    <w:rsid w:val="00953A48"/>
    <w:rsid w:val="00957A6B"/>
    <w:rsid w:val="00960047"/>
    <w:rsid w:val="00961320"/>
    <w:rsid w:val="00964CA9"/>
    <w:rsid w:val="009710F9"/>
    <w:rsid w:val="0097112B"/>
    <w:rsid w:val="00971D1E"/>
    <w:rsid w:val="00972BCB"/>
    <w:rsid w:val="00973191"/>
    <w:rsid w:val="00973E85"/>
    <w:rsid w:val="0097566E"/>
    <w:rsid w:val="00976C62"/>
    <w:rsid w:val="00982074"/>
    <w:rsid w:val="0098291E"/>
    <w:rsid w:val="00982D80"/>
    <w:rsid w:val="00983CDC"/>
    <w:rsid w:val="0099239B"/>
    <w:rsid w:val="00997EE1"/>
    <w:rsid w:val="009A041F"/>
    <w:rsid w:val="009A369C"/>
    <w:rsid w:val="009A791C"/>
    <w:rsid w:val="009A7B7B"/>
    <w:rsid w:val="009B0476"/>
    <w:rsid w:val="009B11A7"/>
    <w:rsid w:val="009C3FCD"/>
    <w:rsid w:val="009C43B1"/>
    <w:rsid w:val="009C66A8"/>
    <w:rsid w:val="009D0624"/>
    <w:rsid w:val="009D180B"/>
    <w:rsid w:val="009D21B5"/>
    <w:rsid w:val="009D4DE8"/>
    <w:rsid w:val="009D51BB"/>
    <w:rsid w:val="009E40F1"/>
    <w:rsid w:val="009E695F"/>
    <w:rsid w:val="009F42F9"/>
    <w:rsid w:val="009F61B5"/>
    <w:rsid w:val="009F65C2"/>
    <w:rsid w:val="009F7176"/>
    <w:rsid w:val="009F79C7"/>
    <w:rsid w:val="00A0243B"/>
    <w:rsid w:val="00A053B7"/>
    <w:rsid w:val="00A059F4"/>
    <w:rsid w:val="00A0611E"/>
    <w:rsid w:val="00A12658"/>
    <w:rsid w:val="00A12C80"/>
    <w:rsid w:val="00A13262"/>
    <w:rsid w:val="00A25B25"/>
    <w:rsid w:val="00A30088"/>
    <w:rsid w:val="00A356F6"/>
    <w:rsid w:val="00A41088"/>
    <w:rsid w:val="00A42EDF"/>
    <w:rsid w:val="00A44181"/>
    <w:rsid w:val="00A5276E"/>
    <w:rsid w:val="00A53F1E"/>
    <w:rsid w:val="00A54938"/>
    <w:rsid w:val="00A54DD3"/>
    <w:rsid w:val="00A61B3D"/>
    <w:rsid w:val="00A62B2F"/>
    <w:rsid w:val="00A66263"/>
    <w:rsid w:val="00A66A58"/>
    <w:rsid w:val="00A67C26"/>
    <w:rsid w:val="00A70BFD"/>
    <w:rsid w:val="00A716BB"/>
    <w:rsid w:val="00A7652F"/>
    <w:rsid w:val="00A87E4C"/>
    <w:rsid w:val="00A91845"/>
    <w:rsid w:val="00A91B4B"/>
    <w:rsid w:val="00A920BE"/>
    <w:rsid w:val="00A94ECB"/>
    <w:rsid w:val="00A9782C"/>
    <w:rsid w:val="00AB3296"/>
    <w:rsid w:val="00AC0E9F"/>
    <w:rsid w:val="00AC39CF"/>
    <w:rsid w:val="00AD0166"/>
    <w:rsid w:val="00AD1D6A"/>
    <w:rsid w:val="00AD317D"/>
    <w:rsid w:val="00AD4420"/>
    <w:rsid w:val="00AD5A4A"/>
    <w:rsid w:val="00AD758E"/>
    <w:rsid w:val="00AD7E83"/>
    <w:rsid w:val="00AE0B76"/>
    <w:rsid w:val="00AE2C0E"/>
    <w:rsid w:val="00AF6CCC"/>
    <w:rsid w:val="00AF6D4A"/>
    <w:rsid w:val="00AF7B2A"/>
    <w:rsid w:val="00B001E3"/>
    <w:rsid w:val="00B01353"/>
    <w:rsid w:val="00B01B38"/>
    <w:rsid w:val="00B01CC3"/>
    <w:rsid w:val="00B03BD1"/>
    <w:rsid w:val="00B124F3"/>
    <w:rsid w:val="00B13651"/>
    <w:rsid w:val="00B1593F"/>
    <w:rsid w:val="00B16E96"/>
    <w:rsid w:val="00B20EA1"/>
    <w:rsid w:val="00B22CFF"/>
    <w:rsid w:val="00B22FF3"/>
    <w:rsid w:val="00B24CF1"/>
    <w:rsid w:val="00B25DE6"/>
    <w:rsid w:val="00B2607A"/>
    <w:rsid w:val="00B26CAD"/>
    <w:rsid w:val="00B309FB"/>
    <w:rsid w:val="00B35BC9"/>
    <w:rsid w:val="00B36BF7"/>
    <w:rsid w:val="00B405C5"/>
    <w:rsid w:val="00B42AD8"/>
    <w:rsid w:val="00B44348"/>
    <w:rsid w:val="00B455A9"/>
    <w:rsid w:val="00B45F67"/>
    <w:rsid w:val="00B469B0"/>
    <w:rsid w:val="00B5049A"/>
    <w:rsid w:val="00B53541"/>
    <w:rsid w:val="00B54F4E"/>
    <w:rsid w:val="00B556A0"/>
    <w:rsid w:val="00B64B99"/>
    <w:rsid w:val="00B67205"/>
    <w:rsid w:val="00B6733A"/>
    <w:rsid w:val="00B70EDE"/>
    <w:rsid w:val="00B7198C"/>
    <w:rsid w:val="00B7273A"/>
    <w:rsid w:val="00B73E20"/>
    <w:rsid w:val="00B757D6"/>
    <w:rsid w:val="00B778FB"/>
    <w:rsid w:val="00B77D2C"/>
    <w:rsid w:val="00B80098"/>
    <w:rsid w:val="00B85160"/>
    <w:rsid w:val="00B92BAA"/>
    <w:rsid w:val="00B92CFF"/>
    <w:rsid w:val="00B9419F"/>
    <w:rsid w:val="00B96BDF"/>
    <w:rsid w:val="00BA0ED3"/>
    <w:rsid w:val="00BA296A"/>
    <w:rsid w:val="00BA55E3"/>
    <w:rsid w:val="00BA7B76"/>
    <w:rsid w:val="00BB4FD3"/>
    <w:rsid w:val="00BB7C71"/>
    <w:rsid w:val="00BC09C2"/>
    <w:rsid w:val="00BC09F1"/>
    <w:rsid w:val="00BC2073"/>
    <w:rsid w:val="00BC3961"/>
    <w:rsid w:val="00BD0846"/>
    <w:rsid w:val="00BD41B1"/>
    <w:rsid w:val="00BD5771"/>
    <w:rsid w:val="00BD7653"/>
    <w:rsid w:val="00BE1CFB"/>
    <w:rsid w:val="00BE5B76"/>
    <w:rsid w:val="00BF0089"/>
    <w:rsid w:val="00BF0608"/>
    <w:rsid w:val="00BF1CFB"/>
    <w:rsid w:val="00BF3188"/>
    <w:rsid w:val="00BF782E"/>
    <w:rsid w:val="00BF7A47"/>
    <w:rsid w:val="00C00E61"/>
    <w:rsid w:val="00C01439"/>
    <w:rsid w:val="00C01B9B"/>
    <w:rsid w:val="00C01FD9"/>
    <w:rsid w:val="00C0494D"/>
    <w:rsid w:val="00C05CED"/>
    <w:rsid w:val="00C05D0F"/>
    <w:rsid w:val="00C0772B"/>
    <w:rsid w:val="00C12108"/>
    <w:rsid w:val="00C22634"/>
    <w:rsid w:val="00C270A8"/>
    <w:rsid w:val="00C30A97"/>
    <w:rsid w:val="00C40F00"/>
    <w:rsid w:val="00C43807"/>
    <w:rsid w:val="00C451D0"/>
    <w:rsid w:val="00C47E88"/>
    <w:rsid w:val="00C47EA0"/>
    <w:rsid w:val="00C51CD3"/>
    <w:rsid w:val="00C522CE"/>
    <w:rsid w:val="00C53A62"/>
    <w:rsid w:val="00C57A0D"/>
    <w:rsid w:val="00C619C5"/>
    <w:rsid w:val="00C62E66"/>
    <w:rsid w:val="00C63095"/>
    <w:rsid w:val="00C67AC5"/>
    <w:rsid w:val="00C708E4"/>
    <w:rsid w:val="00C71634"/>
    <w:rsid w:val="00C72C63"/>
    <w:rsid w:val="00C72F9A"/>
    <w:rsid w:val="00C8001F"/>
    <w:rsid w:val="00C82A88"/>
    <w:rsid w:val="00C845A6"/>
    <w:rsid w:val="00C84CD0"/>
    <w:rsid w:val="00C857E2"/>
    <w:rsid w:val="00C8655B"/>
    <w:rsid w:val="00C92C85"/>
    <w:rsid w:val="00CA04EA"/>
    <w:rsid w:val="00CA1348"/>
    <w:rsid w:val="00CA35B5"/>
    <w:rsid w:val="00CA425C"/>
    <w:rsid w:val="00CA7D6C"/>
    <w:rsid w:val="00CC4185"/>
    <w:rsid w:val="00CD0C3D"/>
    <w:rsid w:val="00CD47F7"/>
    <w:rsid w:val="00CD6C35"/>
    <w:rsid w:val="00CE292A"/>
    <w:rsid w:val="00CE3910"/>
    <w:rsid w:val="00CE76DD"/>
    <w:rsid w:val="00CF0321"/>
    <w:rsid w:val="00CF294B"/>
    <w:rsid w:val="00CF2B10"/>
    <w:rsid w:val="00CF301B"/>
    <w:rsid w:val="00CF72FF"/>
    <w:rsid w:val="00CF798F"/>
    <w:rsid w:val="00D011F9"/>
    <w:rsid w:val="00D01F4D"/>
    <w:rsid w:val="00D02201"/>
    <w:rsid w:val="00D11784"/>
    <w:rsid w:val="00D13434"/>
    <w:rsid w:val="00D15D55"/>
    <w:rsid w:val="00D24019"/>
    <w:rsid w:val="00D2727C"/>
    <w:rsid w:val="00D350E9"/>
    <w:rsid w:val="00D40159"/>
    <w:rsid w:val="00D42470"/>
    <w:rsid w:val="00D43D00"/>
    <w:rsid w:val="00D47DFF"/>
    <w:rsid w:val="00D51540"/>
    <w:rsid w:val="00D539C0"/>
    <w:rsid w:val="00D551B4"/>
    <w:rsid w:val="00D570D7"/>
    <w:rsid w:val="00D573E7"/>
    <w:rsid w:val="00D6323E"/>
    <w:rsid w:val="00D64545"/>
    <w:rsid w:val="00D6491C"/>
    <w:rsid w:val="00D64A5B"/>
    <w:rsid w:val="00D74DD0"/>
    <w:rsid w:val="00D76776"/>
    <w:rsid w:val="00D77720"/>
    <w:rsid w:val="00D86DF6"/>
    <w:rsid w:val="00D92053"/>
    <w:rsid w:val="00D92866"/>
    <w:rsid w:val="00D935EA"/>
    <w:rsid w:val="00D93835"/>
    <w:rsid w:val="00D94D3C"/>
    <w:rsid w:val="00D966C9"/>
    <w:rsid w:val="00DA2F4E"/>
    <w:rsid w:val="00DA3F83"/>
    <w:rsid w:val="00DA5816"/>
    <w:rsid w:val="00DA79C7"/>
    <w:rsid w:val="00DB1ECD"/>
    <w:rsid w:val="00DC6119"/>
    <w:rsid w:val="00DD2338"/>
    <w:rsid w:val="00DD778D"/>
    <w:rsid w:val="00DE0FDD"/>
    <w:rsid w:val="00DE107A"/>
    <w:rsid w:val="00DE14E7"/>
    <w:rsid w:val="00DE1EE2"/>
    <w:rsid w:val="00DE4469"/>
    <w:rsid w:val="00DE697B"/>
    <w:rsid w:val="00DF14EF"/>
    <w:rsid w:val="00DF1FD4"/>
    <w:rsid w:val="00E013AD"/>
    <w:rsid w:val="00E027DB"/>
    <w:rsid w:val="00E107F4"/>
    <w:rsid w:val="00E13723"/>
    <w:rsid w:val="00E144F1"/>
    <w:rsid w:val="00E26472"/>
    <w:rsid w:val="00E35258"/>
    <w:rsid w:val="00E36D9E"/>
    <w:rsid w:val="00E36E17"/>
    <w:rsid w:val="00E43247"/>
    <w:rsid w:val="00E434FC"/>
    <w:rsid w:val="00E45070"/>
    <w:rsid w:val="00E47119"/>
    <w:rsid w:val="00E515BB"/>
    <w:rsid w:val="00E61AF5"/>
    <w:rsid w:val="00E62BBA"/>
    <w:rsid w:val="00E64E0C"/>
    <w:rsid w:val="00E67F84"/>
    <w:rsid w:val="00E724DC"/>
    <w:rsid w:val="00E74F0D"/>
    <w:rsid w:val="00E76134"/>
    <w:rsid w:val="00E76513"/>
    <w:rsid w:val="00E82079"/>
    <w:rsid w:val="00E822E8"/>
    <w:rsid w:val="00E87DB6"/>
    <w:rsid w:val="00E92B3C"/>
    <w:rsid w:val="00E9412C"/>
    <w:rsid w:val="00E951ED"/>
    <w:rsid w:val="00EA16CB"/>
    <w:rsid w:val="00EA4203"/>
    <w:rsid w:val="00EA5B51"/>
    <w:rsid w:val="00EB20F4"/>
    <w:rsid w:val="00EB2D21"/>
    <w:rsid w:val="00EB39F7"/>
    <w:rsid w:val="00EB3F8B"/>
    <w:rsid w:val="00EC1C6B"/>
    <w:rsid w:val="00EC4E49"/>
    <w:rsid w:val="00EC5DBC"/>
    <w:rsid w:val="00ED3C96"/>
    <w:rsid w:val="00ED3FD6"/>
    <w:rsid w:val="00ED40A8"/>
    <w:rsid w:val="00ED5473"/>
    <w:rsid w:val="00EE0534"/>
    <w:rsid w:val="00EE08CC"/>
    <w:rsid w:val="00EE2B3F"/>
    <w:rsid w:val="00EE4B2B"/>
    <w:rsid w:val="00EE5563"/>
    <w:rsid w:val="00EE609B"/>
    <w:rsid w:val="00EF7D8D"/>
    <w:rsid w:val="00F04700"/>
    <w:rsid w:val="00F04DD8"/>
    <w:rsid w:val="00F07226"/>
    <w:rsid w:val="00F11C0C"/>
    <w:rsid w:val="00F12F02"/>
    <w:rsid w:val="00F13ACE"/>
    <w:rsid w:val="00F15421"/>
    <w:rsid w:val="00F27DCE"/>
    <w:rsid w:val="00F33019"/>
    <w:rsid w:val="00F34AAA"/>
    <w:rsid w:val="00F35653"/>
    <w:rsid w:val="00F360C9"/>
    <w:rsid w:val="00F404D5"/>
    <w:rsid w:val="00F43707"/>
    <w:rsid w:val="00F44916"/>
    <w:rsid w:val="00F45061"/>
    <w:rsid w:val="00F5400A"/>
    <w:rsid w:val="00F57525"/>
    <w:rsid w:val="00F67DEF"/>
    <w:rsid w:val="00F75B5B"/>
    <w:rsid w:val="00F75DDF"/>
    <w:rsid w:val="00F90802"/>
    <w:rsid w:val="00F94A1D"/>
    <w:rsid w:val="00FA0582"/>
    <w:rsid w:val="00FA19A2"/>
    <w:rsid w:val="00FA422B"/>
    <w:rsid w:val="00FA4230"/>
    <w:rsid w:val="00FA575A"/>
    <w:rsid w:val="00FB37CE"/>
    <w:rsid w:val="00FB70FD"/>
    <w:rsid w:val="00FC258D"/>
    <w:rsid w:val="00FD00B5"/>
    <w:rsid w:val="00FD046B"/>
    <w:rsid w:val="00FD0CB8"/>
    <w:rsid w:val="00FD128F"/>
    <w:rsid w:val="00FD2ADB"/>
    <w:rsid w:val="00FD4033"/>
    <w:rsid w:val="00FD4B70"/>
    <w:rsid w:val="00FD7F64"/>
    <w:rsid w:val="00FE30E6"/>
    <w:rsid w:val="00FF0672"/>
    <w:rsid w:val="00FF275C"/>
    <w:rsid w:val="00FF676E"/>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8ACA5A"/>
  <w15:docId w15:val="{72746922-47AC-493F-ABDC-7BD395CA9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0" w:unhideWhenUsed="1"/>
    <w:lsdException w:name="heading 3" w:locked="0" w:semiHidden="1" w:uiPriority="0" w:unhideWhenUsed="1"/>
    <w:lsdException w:name="heading 4" w:locked="0" w:semiHidden="1" w:uiPriority="9" w:unhideWhenUsed="1" w:qFormat="1"/>
    <w:lsdException w:name="heading 5" w:locked="0" w:semiHidden="1" w:uiPriority="9" w:unhideWhenUsed="1"/>
    <w:lsdException w:name="heading 6" w:semiHidden="1" w:uiPriority="39" w:qFormat="1"/>
    <w:lsdException w:name="heading 7" w:semiHidden="1" w:uiPriority="39" w:qFormat="1"/>
    <w:lsdException w:name="heading 8" w:semiHidden="1" w:uiPriority="39" w:qFormat="1"/>
    <w:lsdException w:name="heading 9" w:semiHidden="1" w:uiPriority="3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locked="0" w:semiHidden="1" w:unhideWhenUsed="1"/>
    <w:lsdException w:name="annotation text" w:semiHidden="1"/>
    <w:lsdException w:name="header" w:locked="0" w:semiHidden="1" w:unhideWhenUsed="1"/>
    <w:lsdException w:name="footer" w:locked="0" w:semiHidden="1" w:unhideWhenUsed="1"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locked="0" w:semiHidden="1" w:unhideWhenUsed="1"/>
    <w:lsdException w:name="annotation reference" w:semiHidden="1"/>
    <w:lsdException w:name="line number" w:semiHidden="1"/>
    <w:lsdException w:name="page number" w:locked="0" w:semiHidden="1" w:uiPriority="39"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locked="0" w:semiHidden="1" w:unhideWhenUsed="1"/>
    <w:lsdException w:name="List Number" w:semiHidden="1"/>
    <w:lsdException w:name="List 2" w:semiHidden="1"/>
    <w:lsdException w:name="List 3" w:semiHidden="1"/>
    <w:lsdException w:name="List 4" w:semiHidden="1"/>
    <w:lsdException w:name="List 5" w:semiHidden="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semiHidden="1"/>
    <w:lsdException w:name="List Number 3" w:semiHidden="1"/>
    <w:lsdException w:name="List Number 4" w:semiHidden="1"/>
    <w:lsdException w:name="List Number 5" w:semiHidden="1"/>
    <w:lsdException w:name="Title" w:semiHidden="1" w:uiPriority="39"/>
    <w:lsdException w:name="Closing" w:semiHidden="1"/>
    <w:lsdException w:name="Signature" w:semiHidden="1"/>
    <w:lsdException w:name="Default Paragraph Font" w:locked="0" w:semiHidden="1" w:uiPriority="1" w:unhideWhenUsed="1"/>
    <w:lsdException w:name="Body Text" w:locked="0" w:semiHidden="1" w:uiPriority="39"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9"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lsdException w:name="FollowedHyperlink" w:locked="0" w:semiHidden="1" w:unhideWhenUsed="1"/>
    <w:lsdException w:name="Strong" w:semiHidden="1" w:uiPriority="39" w:qFormat="1"/>
    <w:lsdException w:name="Emphasis" w:semiHidden="1" w:uiPriority="39"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locked="0"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locked="0" w:uiPriority="31" w:qFormat="1"/>
    <w:lsdException w:name="Intense Reference" w:locked="0" w:uiPriority="32" w:qFormat="1"/>
    <w:lsdException w:name="Book Title" w:semiHidden="1" w:uiPriority="33" w:qFormat="1"/>
    <w:lsdException w:name="Bibliography" w:semiHidden="1" w:uiPriority="37"/>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uiPriority w:val="39"/>
    <w:semiHidden/>
    <w:qFormat/>
    <w:rsid w:val="00B556A0"/>
    <w:pPr>
      <w:spacing w:after="0" w:line="240" w:lineRule="auto"/>
    </w:pPr>
    <w:rPr>
      <w:sz w:val="19"/>
    </w:rPr>
  </w:style>
  <w:style w:type="paragraph" w:styleId="Heading1">
    <w:name w:val="heading 1"/>
    <w:basedOn w:val="SectiontitleToC"/>
    <w:next w:val="BodytextRegular"/>
    <w:link w:val="Heading1Char"/>
    <w:uiPriority w:val="9"/>
    <w:semiHidden/>
    <w:qFormat/>
    <w:locked/>
    <w:rsid w:val="00AF7B2A"/>
    <w:pPr>
      <w:keepNext/>
      <w:tabs>
        <w:tab w:val="clear" w:pos="3402"/>
        <w:tab w:val="left" w:pos="1736"/>
      </w:tabs>
    </w:pPr>
    <w:rPr>
      <w:rFonts w:eastAsia="Times New Roman" w:cs="Arial"/>
      <w:bCs/>
      <w:kern w:val="32"/>
      <w:szCs w:val="32"/>
    </w:rPr>
  </w:style>
  <w:style w:type="paragraph" w:styleId="Heading2">
    <w:name w:val="heading 2"/>
    <w:basedOn w:val="SectionsubtitleToC"/>
    <w:next w:val="BodytextRegular"/>
    <w:link w:val="Heading2Char"/>
    <w:uiPriority w:val="39"/>
    <w:semiHidden/>
    <w:locked/>
    <w:rsid w:val="007F6140"/>
    <w:pPr>
      <w:keepNext/>
      <w:tabs>
        <w:tab w:val="left" w:pos="1736"/>
      </w:tabs>
    </w:pPr>
    <w:rPr>
      <w:rFonts w:eastAsia="Times New Roman" w:cs="Arial"/>
      <w:bCs/>
      <w:iCs/>
      <w:szCs w:val="28"/>
    </w:rPr>
  </w:style>
  <w:style w:type="paragraph" w:styleId="Heading3">
    <w:name w:val="heading 3"/>
    <w:basedOn w:val="Normal"/>
    <w:next w:val="BodytextRegular"/>
    <w:link w:val="Heading3Char"/>
    <w:autoRedefine/>
    <w:uiPriority w:val="39"/>
    <w:semiHidden/>
    <w:locked/>
    <w:rsid w:val="00AD758E"/>
    <w:pPr>
      <w:keepNext/>
      <w:spacing w:before="120" w:after="120"/>
      <w:outlineLvl w:val="2"/>
    </w:pPr>
    <w:rPr>
      <w:rFonts w:asciiTheme="majorHAnsi" w:eastAsia="Times New Roman" w:hAnsiTheme="majorHAnsi" w:cs="Arial"/>
      <w:bCs/>
      <w:color w:val="4F3398" w:themeColor="accent1"/>
      <w:spacing w:val="-6"/>
      <w:sz w:val="22"/>
      <w:lang w:eastAsia="ja-JP"/>
    </w:rPr>
  </w:style>
  <w:style w:type="paragraph" w:styleId="Heading4">
    <w:name w:val="heading 4"/>
    <w:basedOn w:val="Normal"/>
    <w:next w:val="BodyText"/>
    <w:link w:val="Heading4Char"/>
    <w:uiPriority w:val="39"/>
    <w:semiHidden/>
    <w:qFormat/>
    <w:locked/>
    <w:rsid w:val="00AD758E"/>
    <w:pPr>
      <w:keepNext/>
      <w:keepLines/>
      <w:spacing w:before="200"/>
      <w:outlineLvl w:val="3"/>
    </w:pPr>
    <w:rPr>
      <w:rFonts w:asciiTheme="majorHAnsi" w:eastAsiaTheme="majorEastAsia" w:hAnsiTheme="majorHAnsi" w:cstheme="majorBidi"/>
      <w:b/>
      <w:bCs/>
      <w:iCs/>
      <w:color w:val="001E41" w:themeColor="accent3"/>
    </w:rPr>
  </w:style>
  <w:style w:type="paragraph" w:styleId="Heading5">
    <w:name w:val="heading 5"/>
    <w:basedOn w:val="Normal"/>
    <w:next w:val="Normal"/>
    <w:link w:val="Heading5Char"/>
    <w:uiPriority w:val="39"/>
    <w:semiHidden/>
    <w:locked/>
    <w:rsid w:val="00AD758E"/>
    <w:pPr>
      <w:keepNext/>
      <w:keepLines/>
      <w:spacing w:before="200"/>
      <w:outlineLvl w:val="4"/>
    </w:pPr>
    <w:rPr>
      <w:rFonts w:asciiTheme="majorHAnsi" w:eastAsiaTheme="majorEastAsia" w:hAnsiTheme="majorHAnsi" w:cstheme="majorBidi"/>
      <w:color w:val="4F3398"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next w:val="BodytextRegular"/>
    <w:uiPriority w:val="27"/>
    <w:qFormat/>
    <w:rsid w:val="00366D7C"/>
    <w:pPr>
      <w:framePr w:hSpace="180" w:wrap="around" w:vAnchor="text" w:hAnchor="text" w:x="-6" w:y="1"/>
      <w:spacing w:line="216" w:lineRule="auto"/>
      <w:suppressOverlap/>
    </w:pPr>
    <w:rPr>
      <w:rFonts w:ascii="Schroders Circular TT" w:hAnsi="Schroders Circular TT" w:cs="Schroders Circular TT Black"/>
      <w:color w:val="001E41" w:themeColor="accent3"/>
      <w:sz w:val="48"/>
      <w:szCs w:val="36"/>
    </w:rPr>
  </w:style>
  <w:style w:type="paragraph" w:customStyle="1" w:styleId="Documentsubtitle">
    <w:name w:val="Document subtitle"/>
    <w:basedOn w:val="Normal"/>
    <w:next w:val="BodytextRegular"/>
    <w:uiPriority w:val="28"/>
    <w:qFormat/>
    <w:rsid w:val="00366D7C"/>
    <w:pPr>
      <w:spacing w:before="120" w:after="120"/>
    </w:pPr>
    <w:rPr>
      <w:rFonts w:ascii="Schroders Circular TT" w:hAnsi="Schroders Circular TT"/>
      <w:color w:val="00A2B5" w:themeColor="accent2"/>
      <w:sz w:val="28"/>
      <w:szCs w:val="32"/>
    </w:rPr>
  </w:style>
  <w:style w:type="character" w:customStyle="1" w:styleId="Heading1Char">
    <w:name w:val="Heading 1 Char"/>
    <w:basedOn w:val="DefaultParagraphFont"/>
    <w:link w:val="Heading1"/>
    <w:uiPriority w:val="9"/>
    <w:semiHidden/>
    <w:rsid w:val="00261FA2"/>
    <w:rPr>
      <w:rFonts w:asciiTheme="majorHAnsi" w:eastAsia="Times New Roman" w:hAnsiTheme="majorHAnsi" w:cs="Arial"/>
      <w:bCs/>
      <w:color w:val="002A5E"/>
      <w:kern w:val="32"/>
      <w:sz w:val="36"/>
      <w:szCs w:val="32"/>
    </w:rPr>
  </w:style>
  <w:style w:type="character" w:customStyle="1" w:styleId="Heading2Char">
    <w:name w:val="Heading 2 Char"/>
    <w:basedOn w:val="DefaultParagraphFont"/>
    <w:link w:val="Heading2"/>
    <w:uiPriority w:val="39"/>
    <w:semiHidden/>
    <w:rsid w:val="005245EE"/>
    <w:rPr>
      <w:rFonts w:asciiTheme="majorHAnsi" w:eastAsia="Times New Roman" w:hAnsiTheme="majorHAnsi" w:cs="Arial"/>
      <w:bCs/>
      <w:iCs/>
      <w:color w:val="001E41" w:themeColor="accent3"/>
      <w:szCs w:val="28"/>
    </w:rPr>
  </w:style>
  <w:style w:type="character" w:customStyle="1" w:styleId="Heading3Char">
    <w:name w:val="Heading 3 Char"/>
    <w:basedOn w:val="DefaultParagraphFont"/>
    <w:link w:val="Heading3"/>
    <w:uiPriority w:val="39"/>
    <w:semiHidden/>
    <w:rsid w:val="00AD758E"/>
    <w:rPr>
      <w:rFonts w:asciiTheme="majorHAnsi" w:eastAsia="Times New Roman" w:hAnsiTheme="majorHAnsi" w:cs="Arial"/>
      <w:bCs/>
      <w:color w:val="4F3398" w:themeColor="accent1"/>
      <w:spacing w:val="-6"/>
      <w:lang w:eastAsia="ja-JP"/>
    </w:rPr>
  </w:style>
  <w:style w:type="character" w:customStyle="1" w:styleId="Heading4Char">
    <w:name w:val="Heading 4 Char"/>
    <w:basedOn w:val="DefaultParagraphFont"/>
    <w:link w:val="Heading4"/>
    <w:uiPriority w:val="39"/>
    <w:semiHidden/>
    <w:rsid w:val="00AD758E"/>
    <w:rPr>
      <w:rFonts w:asciiTheme="majorHAnsi" w:eastAsiaTheme="majorEastAsia" w:hAnsiTheme="majorHAnsi" w:cstheme="majorBidi"/>
      <w:b/>
      <w:bCs/>
      <w:iCs/>
      <w:color w:val="001E41" w:themeColor="accent3"/>
      <w:sz w:val="19"/>
    </w:rPr>
  </w:style>
  <w:style w:type="paragraph" w:styleId="BodyText">
    <w:name w:val="Body Text"/>
    <w:basedOn w:val="Normal"/>
    <w:link w:val="BodyTextChar"/>
    <w:uiPriority w:val="39"/>
    <w:semiHidden/>
    <w:locked/>
    <w:rsid w:val="00852601"/>
    <w:pPr>
      <w:spacing w:after="120"/>
    </w:pPr>
  </w:style>
  <w:style w:type="character" w:customStyle="1" w:styleId="BodyTextChar">
    <w:name w:val="Body Text Char"/>
    <w:basedOn w:val="DefaultParagraphFont"/>
    <w:link w:val="BodyText"/>
    <w:uiPriority w:val="39"/>
    <w:semiHidden/>
    <w:rsid w:val="00852601"/>
    <w:rPr>
      <w:sz w:val="19"/>
    </w:rPr>
  </w:style>
  <w:style w:type="paragraph" w:styleId="ListBullet">
    <w:name w:val="List Bullet"/>
    <w:basedOn w:val="Normal"/>
    <w:uiPriority w:val="99"/>
    <w:semiHidden/>
    <w:locked/>
    <w:rsid w:val="00E64E0C"/>
    <w:pPr>
      <w:numPr>
        <w:numId w:val="1"/>
      </w:numPr>
      <w:ind w:left="227" w:hanging="227"/>
      <w:contextualSpacing/>
    </w:pPr>
  </w:style>
  <w:style w:type="paragraph" w:styleId="ListBullet2">
    <w:name w:val="List Bullet 2"/>
    <w:basedOn w:val="Normal"/>
    <w:uiPriority w:val="99"/>
    <w:semiHidden/>
    <w:locked/>
    <w:rsid w:val="00E64E0C"/>
    <w:pPr>
      <w:numPr>
        <w:numId w:val="2"/>
      </w:numPr>
      <w:ind w:left="454" w:hanging="227"/>
      <w:contextualSpacing/>
    </w:pPr>
  </w:style>
  <w:style w:type="paragraph" w:styleId="ListBullet3">
    <w:name w:val="List Bullet 3"/>
    <w:basedOn w:val="Normal"/>
    <w:uiPriority w:val="99"/>
    <w:semiHidden/>
    <w:locked/>
    <w:rsid w:val="00E64E0C"/>
    <w:pPr>
      <w:numPr>
        <w:numId w:val="3"/>
      </w:numPr>
      <w:ind w:left="681" w:hanging="227"/>
      <w:contextualSpacing/>
    </w:pPr>
  </w:style>
  <w:style w:type="paragraph" w:styleId="ListBullet4">
    <w:name w:val="List Bullet 4"/>
    <w:basedOn w:val="Normal"/>
    <w:uiPriority w:val="99"/>
    <w:semiHidden/>
    <w:locked/>
    <w:rsid w:val="00E64E0C"/>
    <w:pPr>
      <w:numPr>
        <w:numId w:val="4"/>
      </w:numPr>
      <w:ind w:left="907" w:hanging="227"/>
      <w:contextualSpacing/>
    </w:pPr>
  </w:style>
  <w:style w:type="paragraph" w:styleId="ListBullet5">
    <w:name w:val="List Bullet 5"/>
    <w:basedOn w:val="Normal"/>
    <w:uiPriority w:val="99"/>
    <w:semiHidden/>
    <w:locked/>
    <w:rsid w:val="00E64E0C"/>
    <w:pPr>
      <w:numPr>
        <w:numId w:val="5"/>
      </w:numPr>
      <w:ind w:left="1134" w:hanging="227"/>
      <w:contextualSpacing/>
    </w:pPr>
  </w:style>
  <w:style w:type="table" w:styleId="TableGrid">
    <w:name w:val="Table Grid"/>
    <w:basedOn w:val="TableNormal"/>
    <w:uiPriority w:val="59"/>
    <w:locked/>
    <w:rsid w:val="007E0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39"/>
    <w:semiHidden/>
    <w:locked/>
    <w:rsid w:val="0093189A"/>
    <w:rPr>
      <w:rFonts w:asciiTheme="minorHAnsi" w:hAnsiTheme="minorHAnsi"/>
      <w:b/>
      <w:color w:val="4F3398" w:themeColor="accent1"/>
      <w:sz w:val="16"/>
    </w:rPr>
  </w:style>
  <w:style w:type="paragraph" w:customStyle="1" w:styleId="AppendixtitleToC">
    <w:name w:val="Appendix title (ToC)"/>
    <w:next w:val="BodytextRegular"/>
    <w:uiPriority w:val="23"/>
    <w:qFormat/>
    <w:rsid w:val="00F34AAA"/>
    <w:pPr>
      <w:pageBreakBefore/>
      <w:numPr>
        <w:numId w:val="25"/>
      </w:numPr>
      <w:spacing w:after="240"/>
      <w:ind w:left="1985" w:hanging="1985"/>
      <w:outlineLvl w:val="0"/>
    </w:pPr>
    <w:rPr>
      <w:rFonts w:asciiTheme="majorHAnsi" w:eastAsia="Times New Roman" w:hAnsiTheme="majorHAnsi" w:cs="Times New Roman"/>
      <w:b/>
      <w:color w:val="001E41" w:themeColor="accent3"/>
      <w:sz w:val="32"/>
      <w:szCs w:val="40"/>
      <w:lang w:eastAsia="ja-JP"/>
      <w14:scene3d>
        <w14:camera w14:prst="orthographicFront"/>
        <w14:lightRig w14:rig="threePt" w14:dir="t">
          <w14:rot w14:lat="0" w14:lon="0" w14:rev="0"/>
        </w14:lightRig>
      </w14:scene3d>
    </w:rPr>
  </w:style>
  <w:style w:type="paragraph" w:customStyle="1" w:styleId="Chartandtablesubtitle">
    <w:name w:val="Chart and table subtitle"/>
    <w:basedOn w:val="Normal"/>
    <w:next w:val="BodyText"/>
    <w:uiPriority w:val="18"/>
    <w:qFormat/>
    <w:rsid w:val="009B0476"/>
    <w:pPr>
      <w:keepNext/>
    </w:pPr>
    <w:rPr>
      <w:rFonts w:eastAsia="Times New Roman" w:cstheme="minorHAnsi"/>
      <w:sz w:val="18"/>
      <w:szCs w:val="24"/>
      <w:lang w:eastAsia="ja-JP"/>
    </w:rPr>
  </w:style>
  <w:style w:type="paragraph" w:styleId="BalloonText">
    <w:name w:val="Balloon Text"/>
    <w:basedOn w:val="Normal"/>
    <w:link w:val="BalloonTextChar"/>
    <w:uiPriority w:val="99"/>
    <w:semiHidden/>
    <w:locked/>
    <w:rsid w:val="00C01FD9"/>
    <w:rPr>
      <w:rFonts w:ascii="Tahoma" w:hAnsi="Tahoma" w:cs="Tahoma"/>
      <w:sz w:val="16"/>
      <w:szCs w:val="16"/>
    </w:rPr>
  </w:style>
  <w:style w:type="character" w:customStyle="1" w:styleId="BalloonTextChar">
    <w:name w:val="Balloon Text Char"/>
    <w:basedOn w:val="DefaultParagraphFont"/>
    <w:link w:val="BalloonText"/>
    <w:uiPriority w:val="99"/>
    <w:semiHidden/>
    <w:rsid w:val="00384AD6"/>
    <w:rPr>
      <w:rFonts w:ascii="Tahoma" w:hAnsi="Tahoma" w:cs="Tahoma"/>
      <w:sz w:val="16"/>
      <w:szCs w:val="16"/>
    </w:rPr>
  </w:style>
  <w:style w:type="paragraph" w:customStyle="1" w:styleId="TableTextBold">
    <w:name w:val="Table Text Bold"/>
    <w:basedOn w:val="Normal"/>
    <w:uiPriority w:val="39"/>
    <w:semiHidden/>
    <w:qFormat/>
    <w:locked/>
    <w:rsid w:val="004977F0"/>
    <w:pPr>
      <w:tabs>
        <w:tab w:val="left" w:pos="3402"/>
      </w:tabs>
      <w:spacing w:before="60" w:after="60"/>
    </w:pPr>
    <w:rPr>
      <w:b/>
      <w:sz w:val="20"/>
      <w:lang w:eastAsia="ja-JP"/>
    </w:rPr>
  </w:style>
  <w:style w:type="paragraph" w:styleId="TOC1">
    <w:name w:val="toc 1"/>
    <w:aliases w:val="Table of Contents Level 1"/>
    <w:basedOn w:val="Normal"/>
    <w:next w:val="BodytextRegular"/>
    <w:autoRedefine/>
    <w:uiPriority w:val="39"/>
    <w:qFormat/>
    <w:rsid w:val="00893B04"/>
    <w:pPr>
      <w:tabs>
        <w:tab w:val="left" w:pos="425"/>
        <w:tab w:val="left" w:pos="1559"/>
        <w:tab w:val="right" w:leader="dot" w:pos="9923"/>
      </w:tabs>
      <w:spacing w:before="240" w:after="120"/>
      <w:ind w:left="1701" w:hanging="1701"/>
    </w:pPr>
    <w:rPr>
      <w:rFonts w:eastAsia="Times New Roman" w:cs="Arial"/>
      <w:b/>
      <w:noProof/>
      <w:color w:val="001E41" w:themeColor="accent3"/>
      <w:spacing w:val="-6"/>
      <w:sz w:val="24"/>
      <w:lang w:eastAsia="ja-JP"/>
    </w:rPr>
  </w:style>
  <w:style w:type="paragraph" w:customStyle="1" w:styleId="Tabletextunbold">
    <w:name w:val="Table text unbold"/>
    <w:basedOn w:val="TableTextBold"/>
    <w:uiPriority w:val="39"/>
    <w:semiHidden/>
    <w:locked/>
    <w:rsid w:val="004977F0"/>
    <w:pPr>
      <w:tabs>
        <w:tab w:val="clear" w:pos="3402"/>
        <w:tab w:val="left" w:pos="357"/>
      </w:tabs>
      <w:spacing w:before="40" w:after="40"/>
    </w:pPr>
    <w:rPr>
      <w:rFonts w:eastAsia="Times New Roman" w:cs="Arial"/>
      <w:b w:val="0"/>
    </w:rPr>
  </w:style>
  <w:style w:type="paragraph" w:styleId="TOC2">
    <w:name w:val="toc 2"/>
    <w:aliases w:val="Table of Contents Level 2"/>
    <w:basedOn w:val="Normal"/>
    <w:next w:val="Normal"/>
    <w:autoRedefine/>
    <w:uiPriority w:val="39"/>
    <w:qFormat/>
    <w:rsid w:val="00366D7C"/>
    <w:pPr>
      <w:tabs>
        <w:tab w:val="left" w:pos="992"/>
        <w:tab w:val="right" w:leader="dot" w:pos="9923"/>
      </w:tabs>
      <w:spacing w:before="60"/>
      <w:ind w:left="992" w:hanging="567"/>
    </w:pPr>
    <w:rPr>
      <w:rFonts w:eastAsiaTheme="minorEastAsia"/>
      <w:noProof/>
      <w:color w:val="001E41" w:themeColor="accent3"/>
      <w:sz w:val="22"/>
      <w:lang w:eastAsia="en-GB"/>
    </w:rPr>
  </w:style>
  <w:style w:type="character" w:styleId="Hyperlink">
    <w:name w:val="Hyperlink"/>
    <w:basedOn w:val="DefaultParagraphFont"/>
    <w:uiPriority w:val="99"/>
    <w:locked/>
    <w:rsid w:val="00366D7C"/>
    <w:rPr>
      <w:rFonts w:asciiTheme="minorHAnsi" w:hAnsiTheme="minorHAnsi"/>
      <w:color w:val="001E41" w:themeColor="accent3"/>
      <w:u w:val="single"/>
    </w:rPr>
  </w:style>
  <w:style w:type="paragraph" w:styleId="TOC3">
    <w:name w:val="toc 3"/>
    <w:aliases w:val="Table of Contents Level 3"/>
    <w:basedOn w:val="Normal"/>
    <w:next w:val="Normal"/>
    <w:autoRedefine/>
    <w:uiPriority w:val="39"/>
    <w:semiHidden/>
    <w:qFormat/>
    <w:rsid w:val="00105004"/>
    <w:pPr>
      <w:tabs>
        <w:tab w:val="left" w:pos="992"/>
        <w:tab w:val="right" w:leader="dot" w:pos="9923"/>
      </w:tabs>
      <w:spacing w:before="60"/>
      <w:ind w:left="993" w:hanging="568"/>
    </w:pPr>
    <w:rPr>
      <w:rFonts w:eastAsiaTheme="majorEastAsia" w:cstheme="majorHAnsi"/>
      <w:noProof/>
      <w:color w:val="002A5E"/>
      <w:sz w:val="22"/>
      <w:szCs w:val="24"/>
    </w:rPr>
  </w:style>
  <w:style w:type="character" w:customStyle="1" w:styleId="Heading5Char">
    <w:name w:val="Heading 5 Char"/>
    <w:basedOn w:val="DefaultParagraphFont"/>
    <w:link w:val="Heading5"/>
    <w:uiPriority w:val="39"/>
    <w:semiHidden/>
    <w:rsid w:val="00C05D0F"/>
    <w:rPr>
      <w:rFonts w:asciiTheme="majorHAnsi" w:eastAsiaTheme="majorEastAsia" w:hAnsiTheme="majorHAnsi" w:cstheme="majorBidi"/>
      <w:color w:val="4F3398" w:themeColor="accent1"/>
      <w:sz w:val="19"/>
    </w:rPr>
  </w:style>
  <w:style w:type="paragraph" w:styleId="TOCHeading">
    <w:name w:val="TOC Heading"/>
    <w:next w:val="Normal"/>
    <w:uiPriority w:val="30"/>
    <w:qFormat/>
    <w:rsid w:val="00366D7C"/>
    <w:pPr>
      <w:keepLines/>
      <w:spacing w:before="480" w:after="0"/>
    </w:pPr>
    <w:rPr>
      <w:rFonts w:ascii="Schroders Circular TT" w:eastAsiaTheme="majorEastAsia" w:hAnsi="Schroders Circular TT" w:cstheme="majorBidi"/>
      <w:color w:val="00A2B5" w:themeColor="accent2"/>
      <w:sz w:val="28"/>
      <w:szCs w:val="28"/>
    </w:rPr>
  </w:style>
  <w:style w:type="paragraph" w:customStyle="1" w:styleId="Disclaimertext">
    <w:name w:val="Disclaimer text"/>
    <w:next w:val="BodyText"/>
    <w:uiPriority w:val="24"/>
    <w:rsid w:val="00B556A0"/>
    <w:pPr>
      <w:tabs>
        <w:tab w:val="left" w:pos="3402"/>
      </w:tabs>
      <w:spacing w:before="60" w:after="0" w:line="190" w:lineRule="exact"/>
    </w:pPr>
    <w:rPr>
      <w:rFonts w:eastAsia="Times New Roman" w:cs="Arial"/>
      <w:sz w:val="16"/>
      <w:szCs w:val="17"/>
    </w:rPr>
  </w:style>
  <w:style w:type="paragraph" w:customStyle="1" w:styleId="SectiontitleToC">
    <w:name w:val="Section title (ToC)"/>
    <w:basedOn w:val="BodyText"/>
    <w:next w:val="BodytextRegular"/>
    <w:uiPriority w:val="1"/>
    <w:rsid w:val="00893B04"/>
    <w:pPr>
      <w:tabs>
        <w:tab w:val="left" w:pos="3402"/>
      </w:tabs>
      <w:spacing w:after="240" w:line="276" w:lineRule="auto"/>
      <w:outlineLvl w:val="0"/>
    </w:pPr>
    <w:rPr>
      <w:rFonts w:ascii="Schroders Circular TT" w:hAnsi="Schroders Circular TT"/>
      <w:color w:val="001E41" w:themeColor="accent3"/>
      <w:sz w:val="32"/>
    </w:rPr>
  </w:style>
  <w:style w:type="paragraph" w:customStyle="1" w:styleId="SectionsubtitleToC">
    <w:name w:val="Section subtitle (ToC)"/>
    <w:next w:val="BodytextRegular"/>
    <w:uiPriority w:val="2"/>
    <w:qFormat/>
    <w:rsid w:val="00366D7C"/>
    <w:pPr>
      <w:spacing w:before="120" w:after="120" w:line="320" w:lineRule="exact"/>
      <w:outlineLvl w:val="1"/>
    </w:pPr>
    <w:rPr>
      <w:rFonts w:ascii="Schroders Circular TT" w:hAnsi="Schroders Circular TT"/>
      <w:color w:val="001E41" w:themeColor="accent3"/>
      <w:sz w:val="24"/>
    </w:rPr>
  </w:style>
  <w:style w:type="character" w:styleId="PlaceholderText">
    <w:name w:val="Placeholder Text"/>
    <w:basedOn w:val="DefaultParagraphFont"/>
    <w:uiPriority w:val="99"/>
    <w:semiHidden/>
    <w:locked/>
    <w:rsid w:val="00D77720"/>
    <w:rPr>
      <w:color w:val="808080"/>
    </w:rPr>
  </w:style>
  <w:style w:type="paragraph" w:customStyle="1" w:styleId="NumerallistRegular">
    <w:name w:val="Numeral list (Regular)"/>
    <w:basedOn w:val="LetteredlistRegular"/>
    <w:uiPriority w:val="15"/>
    <w:qFormat/>
    <w:rsid w:val="00953A48"/>
    <w:pPr>
      <w:numPr>
        <w:numId w:val="21"/>
      </w:numPr>
    </w:pPr>
  </w:style>
  <w:style w:type="paragraph" w:customStyle="1" w:styleId="NumerallistBold">
    <w:name w:val="Numeral list (Bold)"/>
    <w:basedOn w:val="LetteredlistBold"/>
    <w:uiPriority w:val="16"/>
    <w:qFormat/>
    <w:rsid w:val="00CD6C35"/>
    <w:pPr>
      <w:numPr>
        <w:numId w:val="20"/>
      </w:numPr>
    </w:pPr>
  </w:style>
  <w:style w:type="paragraph" w:customStyle="1" w:styleId="Sourcetext">
    <w:name w:val="Source text."/>
    <w:basedOn w:val="Normal"/>
    <w:uiPriority w:val="22"/>
    <w:qFormat/>
    <w:rsid w:val="00B405C5"/>
    <w:pPr>
      <w:spacing w:before="60" w:line="190" w:lineRule="exact"/>
    </w:pPr>
    <w:rPr>
      <w:sz w:val="16"/>
      <w:szCs w:val="17"/>
    </w:rPr>
  </w:style>
  <w:style w:type="paragraph" w:customStyle="1" w:styleId="Prussiannavyfootertextright">
    <w:name w:val="Prussian navy footer text (right)"/>
    <w:basedOn w:val="Normal"/>
    <w:uiPriority w:val="33"/>
    <w:qFormat/>
    <w:rsid w:val="00E76513"/>
    <w:pPr>
      <w:ind w:right="170"/>
      <w:jc w:val="right"/>
    </w:pPr>
    <w:rPr>
      <w:bCs/>
      <w:color w:val="001E41" w:themeColor="accent3"/>
      <w:sz w:val="16"/>
      <w:szCs w:val="16"/>
      <w:lang w:eastAsia="ja-JP"/>
    </w:rPr>
  </w:style>
  <w:style w:type="paragraph" w:customStyle="1" w:styleId="TabletextBold0">
    <w:name w:val="Table text (Bold)"/>
    <w:basedOn w:val="Tabletext"/>
    <w:uiPriority w:val="20"/>
    <w:qFormat/>
    <w:rsid w:val="00DB1ECD"/>
    <w:rPr>
      <w:b/>
      <w:bCs/>
      <w:color w:val="000000" w:themeColor="text1"/>
    </w:rPr>
  </w:style>
  <w:style w:type="paragraph" w:customStyle="1" w:styleId="LetteredlistRegular">
    <w:name w:val="Lettered list (Regular)"/>
    <w:uiPriority w:val="13"/>
    <w:rsid w:val="009B0476"/>
    <w:pPr>
      <w:numPr>
        <w:numId w:val="11"/>
      </w:numPr>
      <w:spacing w:after="120" w:line="240" w:lineRule="auto"/>
    </w:pPr>
    <w:rPr>
      <w:rFonts w:eastAsia="Times New Roman" w:cs="Arial"/>
      <w:color w:val="000000"/>
      <w:sz w:val="18"/>
      <w:lang w:eastAsia="ja-JP"/>
    </w:rPr>
  </w:style>
  <w:style w:type="paragraph" w:customStyle="1" w:styleId="LetteredlistBold">
    <w:name w:val="Lettered list (Bold)"/>
    <w:uiPriority w:val="14"/>
    <w:qFormat/>
    <w:rsid w:val="00B556A0"/>
    <w:pPr>
      <w:numPr>
        <w:numId w:val="17"/>
      </w:numPr>
      <w:spacing w:after="120" w:line="240" w:lineRule="auto"/>
    </w:pPr>
    <w:rPr>
      <w:rFonts w:eastAsia="Times New Roman" w:cs="Arial"/>
      <w:b/>
      <w:bCs/>
      <w:color w:val="000000"/>
      <w:sz w:val="18"/>
      <w:szCs w:val="20"/>
      <w:lang w:eastAsia="ja-JP"/>
    </w:rPr>
  </w:style>
  <w:style w:type="paragraph" w:customStyle="1" w:styleId="BulletedtextRegular">
    <w:name w:val="Bulleted text (Regular)"/>
    <w:basedOn w:val="Normal"/>
    <w:uiPriority w:val="9"/>
    <w:qFormat/>
    <w:rsid w:val="009B0476"/>
    <w:pPr>
      <w:numPr>
        <w:numId w:val="6"/>
      </w:numPr>
      <w:spacing w:after="120"/>
    </w:pPr>
    <w:rPr>
      <w:rFonts w:eastAsia="Times New Roman" w:cs="Arial"/>
      <w:sz w:val="18"/>
      <w:lang w:eastAsia="ja-JP"/>
    </w:rPr>
  </w:style>
  <w:style w:type="paragraph" w:customStyle="1" w:styleId="Bodytextforindentedparagraph">
    <w:name w:val="Body text for indented paragraph"/>
    <w:basedOn w:val="BodytextRegular"/>
    <w:qFormat/>
    <w:rsid w:val="009B0476"/>
    <w:pPr>
      <w:ind w:left="425"/>
    </w:pPr>
    <w:rPr>
      <w:rFonts w:eastAsia="Times New Roman" w:cs="Arial"/>
    </w:rPr>
  </w:style>
  <w:style w:type="paragraph" w:customStyle="1" w:styleId="BulletedtextBold">
    <w:name w:val="Bulleted text (Bold)"/>
    <w:basedOn w:val="BulletedtextRegular"/>
    <w:uiPriority w:val="10"/>
    <w:qFormat/>
    <w:rsid w:val="00CD6C35"/>
    <w:rPr>
      <w:b/>
    </w:rPr>
  </w:style>
  <w:style w:type="paragraph" w:customStyle="1" w:styleId="NumberedlistRegular">
    <w:name w:val="Numbered list (Regular)"/>
    <w:basedOn w:val="Normal"/>
    <w:uiPriority w:val="12"/>
    <w:qFormat/>
    <w:rsid w:val="009B0476"/>
    <w:pPr>
      <w:numPr>
        <w:numId w:val="7"/>
      </w:numPr>
      <w:spacing w:after="120"/>
    </w:pPr>
    <w:rPr>
      <w:rFonts w:eastAsia="Times New Roman" w:cs="Arial"/>
      <w:sz w:val="18"/>
      <w:lang w:eastAsia="ja-JP"/>
    </w:rPr>
  </w:style>
  <w:style w:type="paragraph" w:customStyle="1" w:styleId="Paragraphheaderdeepcerulean">
    <w:name w:val="Paragraph header deep cerulean"/>
    <w:basedOn w:val="BodyText"/>
    <w:next w:val="BodytextRegular"/>
    <w:uiPriority w:val="8"/>
    <w:qFormat/>
    <w:rsid w:val="00366D7C"/>
    <w:pPr>
      <w:keepNext/>
      <w:spacing w:before="240"/>
    </w:pPr>
    <w:rPr>
      <w:rFonts w:ascii="Schroders Circular TT" w:hAnsi="Schroders Circular TT"/>
      <w:color w:val="00A2B5" w:themeColor="accent2"/>
      <w:sz w:val="20"/>
      <w:szCs w:val="24"/>
    </w:rPr>
  </w:style>
  <w:style w:type="paragraph" w:customStyle="1" w:styleId="Paragraphheaderprussiannavy">
    <w:name w:val="Paragraph header prussian navy"/>
    <w:basedOn w:val="Paragraphheaderdeepcerulean"/>
    <w:next w:val="BodytextRegular"/>
    <w:uiPriority w:val="7"/>
    <w:qFormat/>
    <w:rsid w:val="00366D7C"/>
    <w:rPr>
      <w:color w:val="001E41" w:themeColor="accent3"/>
    </w:rPr>
  </w:style>
  <w:style w:type="paragraph" w:customStyle="1" w:styleId="Tabletext">
    <w:name w:val="Table text"/>
    <w:uiPriority w:val="19"/>
    <w:qFormat/>
    <w:rsid w:val="009B0476"/>
    <w:pPr>
      <w:spacing w:before="60" w:after="60" w:line="240" w:lineRule="auto"/>
    </w:pPr>
    <w:rPr>
      <w:sz w:val="18"/>
      <w:szCs w:val="24"/>
    </w:rPr>
  </w:style>
  <w:style w:type="paragraph" w:customStyle="1" w:styleId="SectiontitlenumberedToC">
    <w:name w:val="Section title numbered (ToC)"/>
    <w:basedOn w:val="Normal"/>
    <w:next w:val="SectionsubtitleToC"/>
    <w:uiPriority w:val="1"/>
    <w:qFormat/>
    <w:rsid w:val="00893B04"/>
    <w:pPr>
      <w:numPr>
        <w:numId w:val="12"/>
      </w:numPr>
      <w:spacing w:after="240" w:line="276" w:lineRule="auto"/>
      <w:ind w:left="1559" w:hanging="1559"/>
      <w:outlineLvl w:val="0"/>
    </w:pPr>
    <w:rPr>
      <w:rFonts w:ascii="Schroders Circular TT" w:eastAsia="Times New Roman" w:hAnsi="Schroders Circular TT" w:cstheme="majorHAnsi"/>
      <w:color w:val="001E41" w:themeColor="accent3"/>
      <w:sz w:val="32"/>
    </w:rPr>
  </w:style>
  <w:style w:type="paragraph" w:customStyle="1" w:styleId="BodytextRegular">
    <w:name w:val="Body text (Regular)"/>
    <w:basedOn w:val="BodyText"/>
    <w:qFormat/>
    <w:rsid w:val="009B0476"/>
    <w:rPr>
      <w:sz w:val="18"/>
      <w:szCs w:val="20"/>
    </w:rPr>
  </w:style>
  <w:style w:type="table" w:customStyle="1" w:styleId="Table">
    <w:name w:val="Table"/>
    <w:basedOn w:val="TableNormal"/>
    <w:uiPriority w:val="99"/>
    <w:locked/>
    <w:rsid w:val="00BC09C2"/>
    <w:pPr>
      <w:spacing w:before="60" w:after="60" w:line="240" w:lineRule="auto"/>
    </w:pPr>
    <w:rPr>
      <w:sz w:val="18"/>
    </w:rPr>
    <w:tblPr>
      <w:tblStyleRowBandSize w:val="1"/>
      <w:tblStyleColBandSize w:val="1"/>
      <w:tblBorders>
        <w:top w:val="single" w:sz="2" w:space="0" w:color="404040" w:themeColor="text1" w:themeTint="BF"/>
        <w:bottom w:val="single" w:sz="2" w:space="0" w:color="404040" w:themeColor="text1" w:themeTint="BF"/>
        <w:insideH w:val="single" w:sz="2" w:space="0" w:color="404040" w:themeColor="text1" w:themeTint="BF"/>
      </w:tblBorders>
      <w:tblCellMar>
        <w:left w:w="74" w:type="dxa"/>
        <w:right w:w="74" w:type="dxa"/>
      </w:tblCellMar>
    </w:tblPr>
    <w:tcPr>
      <w:vAlign w:val="center"/>
    </w:tcPr>
    <w:tblStylePr w:type="firstRow">
      <w:pPr>
        <w:jc w:val="left"/>
      </w:pPr>
      <w:rPr>
        <w:rFonts w:asciiTheme="minorHAnsi" w:hAnsiTheme="minorHAnsi"/>
        <w:b/>
        <w:color w:val="000000" w:themeColor="text1"/>
        <w:sz w:val="18"/>
      </w:rPr>
      <w:tblPr/>
      <w:tcPr>
        <w:tcBorders>
          <w:top w:val="single" w:sz="2" w:space="0" w:color="404040" w:themeColor="text1" w:themeTint="BF"/>
          <w:left w:val="nil"/>
          <w:bottom w:val="single" w:sz="2" w:space="0" w:color="404040" w:themeColor="text1" w:themeTint="BF"/>
          <w:right w:val="nil"/>
          <w:insideH w:val="nil"/>
          <w:insideV w:val="nil"/>
          <w:tl2br w:val="nil"/>
          <w:tr2bl w:val="nil"/>
        </w:tcBorders>
        <w:shd w:val="clear" w:color="auto" w:fill="E5E8EC"/>
      </w:tcPr>
    </w:tblStylePr>
    <w:tblStylePr w:type="lastRow">
      <w:rPr>
        <w:rFonts w:asciiTheme="minorHAnsi" w:hAnsiTheme="minorHAnsi"/>
        <w:b/>
        <w:color w:val="auto"/>
        <w:sz w:val="18"/>
      </w:rPr>
      <w:tblPr/>
      <w:tcPr>
        <w:tcBorders>
          <w:top w:val="single" w:sz="2" w:space="0" w:color="404040" w:themeColor="text1" w:themeTint="BF"/>
          <w:left w:val="nil"/>
          <w:bottom w:val="single" w:sz="2" w:space="0" w:color="404040" w:themeColor="text1" w:themeTint="BF"/>
          <w:right w:val="nil"/>
          <w:insideH w:val="nil"/>
          <w:insideV w:val="nil"/>
          <w:tl2br w:val="nil"/>
          <w:tr2bl w:val="nil"/>
        </w:tcBorders>
        <w:shd w:val="clear" w:color="auto" w:fill="E5E8EC"/>
      </w:tcPr>
    </w:tblStylePr>
    <w:tblStylePr w:type="firstCol">
      <w:pPr>
        <w:jc w:val="left"/>
      </w:pPr>
      <w:rPr>
        <w:rFonts w:asciiTheme="minorHAnsi" w:hAnsiTheme="minorHAnsi"/>
        <w:b/>
        <w:color w:val="000000" w:themeColor="text1"/>
        <w:sz w:val="18"/>
      </w:rPr>
      <w:tblPr/>
      <w:tcPr>
        <w:shd w:val="clear" w:color="auto" w:fill="E5E8EC"/>
      </w:tcPr>
    </w:tblStylePr>
    <w:tblStylePr w:type="band1Vert">
      <w:tblPr/>
      <w:tcPr>
        <w:tcBorders>
          <w:top w:val="nil"/>
          <w:left w:val="nil"/>
          <w:bottom w:val="nil"/>
          <w:right w:val="nil"/>
          <w:insideH w:val="single" w:sz="4" w:space="0" w:color="4F3398" w:themeColor="accent1"/>
          <w:insideV w:val="nil"/>
        </w:tcBorders>
      </w:tcPr>
    </w:tblStylePr>
    <w:tblStylePr w:type="band2Vert">
      <w:tblPr/>
      <w:tcPr>
        <w:tcBorders>
          <w:insideH w:val="single" w:sz="4" w:space="0" w:color="4F3398" w:themeColor="accent1"/>
        </w:tcBorders>
      </w:tcPr>
    </w:tblStylePr>
    <w:tblStylePr w:type="band1Horz">
      <w:tblPr/>
      <w:tcPr>
        <w:tcBorders>
          <w:insideH w:val="nil"/>
        </w:tcBorders>
      </w:tcPr>
    </w:tblStylePr>
  </w:style>
  <w:style w:type="paragraph" w:customStyle="1" w:styleId="Level3heading">
    <w:name w:val="Level 3 heading"/>
    <w:basedOn w:val="SectionsubtitleToC"/>
    <w:uiPriority w:val="23"/>
    <w:semiHidden/>
    <w:qFormat/>
    <w:rsid w:val="00212B0E"/>
    <w:pPr>
      <w:spacing w:line="300" w:lineRule="exact"/>
      <w:outlineLvl w:val="2"/>
    </w:pPr>
    <w:rPr>
      <w:color w:val="001E41" w:themeColor="text2"/>
      <w:szCs w:val="20"/>
    </w:rPr>
  </w:style>
  <w:style w:type="paragraph" w:customStyle="1" w:styleId="Coverdate">
    <w:name w:val="Cover date"/>
    <w:basedOn w:val="Normal"/>
    <w:next w:val="BodyText"/>
    <w:uiPriority w:val="29"/>
    <w:qFormat/>
    <w:rsid w:val="00366D7C"/>
    <w:pPr>
      <w:spacing w:after="40"/>
      <w:ind w:left="28"/>
    </w:pPr>
    <w:rPr>
      <w:rFonts w:ascii="Schroders Circular TT" w:hAnsi="Schroders Circular TT"/>
      <w:noProof/>
      <w:color w:val="001E41" w:themeColor="accent3"/>
      <w:sz w:val="24"/>
    </w:rPr>
  </w:style>
  <w:style w:type="paragraph" w:styleId="FootnoteText">
    <w:name w:val="footnote text"/>
    <w:aliases w:val="Footnote text"/>
    <w:basedOn w:val="Normal"/>
    <w:link w:val="FootnoteTextChar"/>
    <w:uiPriority w:val="23"/>
    <w:locked/>
    <w:rsid w:val="00B405C5"/>
    <w:pPr>
      <w:spacing w:before="60" w:line="190" w:lineRule="exact"/>
    </w:pPr>
    <w:rPr>
      <w:sz w:val="16"/>
      <w:szCs w:val="20"/>
    </w:rPr>
  </w:style>
  <w:style w:type="character" w:customStyle="1" w:styleId="FootnoteTextChar">
    <w:name w:val="Footnote Text Char"/>
    <w:aliases w:val="Footnote text Char"/>
    <w:basedOn w:val="DefaultParagraphFont"/>
    <w:link w:val="FootnoteText"/>
    <w:uiPriority w:val="23"/>
    <w:rsid w:val="00B405C5"/>
    <w:rPr>
      <w:sz w:val="16"/>
      <w:szCs w:val="20"/>
    </w:rPr>
  </w:style>
  <w:style w:type="character" w:styleId="FootnoteReference">
    <w:name w:val="footnote reference"/>
    <w:basedOn w:val="DefaultParagraphFont"/>
    <w:uiPriority w:val="99"/>
    <w:semiHidden/>
    <w:locked/>
    <w:rsid w:val="00D47DFF"/>
    <w:rPr>
      <w:vertAlign w:val="superscript"/>
    </w:rPr>
  </w:style>
  <w:style w:type="paragraph" w:customStyle="1" w:styleId="Tabletextbullet">
    <w:name w:val="Table text bullet"/>
    <w:basedOn w:val="Tabletext"/>
    <w:uiPriority w:val="21"/>
    <w:qFormat/>
    <w:rsid w:val="009B0476"/>
    <w:pPr>
      <w:numPr>
        <w:numId w:val="23"/>
      </w:numPr>
      <w:ind w:left="284" w:hanging="284"/>
    </w:pPr>
  </w:style>
  <w:style w:type="numbering" w:customStyle="1" w:styleId="b17legalnumberedlist">
    <w:name w:val="b17 legal numbered list"/>
    <w:basedOn w:val="NoList"/>
    <w:uiPriority w:val="99"/>
    <w:locked/>
    <w:rsid w:val="00B7273A"/>
    <w:pPr>
      <w:numPr>
        <w:numId w:val="26"/>
      </w:numPr>
    </w:pPr>
  </w:style>
  <w:style w:type="paragraph" w:customStyle="1" w:styleId="Sub-bulletedtext">
    <w:name w:val="Sub-bulleted text"/>
    <w:basedOn w:val="BodytextRegular"/>
    <w:uiPriority w:val="11"/>
    <w:qFormat/>
    <w:rsid w:val="00275709"/>
    <w:pPr>
      <w:numPr>
        <w:numId w:val="27"/>
      </w:numPr>
      <w:ind w:left="709" w:hanging="284"/>
    </w:pPr>
  </w:style>
  <w:style w:type="paragraph" w:customStyle="1" w:styleId="Multilevellist1ToC">
    <w:name w:val="Multilevel list 1 (ToC)"/>
    <w:basedOn w:val="SectiontitleToC"/>
    <w:next w:val="Multilevellistlevel2ToC"/>
    <w:uiPriority w:val="3"/>
    <w:qFormat/>
    <w:rsid w:val="00953A48"/>
    <w:pPr>
      <w:numPr>
        <w:numId w:val="35"/>
      </w:numPr>
    </w:pPr>
  </w:style>
  <w:style w:type="paragraph" w:customStyle="1" w:styleId="Multilevellistlevel2ToC">
    <w:name w:val="Multilevel list level 2 (ToC)"/>
    <w:basedOn w:val="SectionsubtitleToC"/>
    <w:next w:val="Multilevellistlevel3"/>
    <w:uiPriority w:val="5"/>
    <w:qFormat/>
    <w:rsid w:val="00882875"/>
    <w:pPr>
      <w:numPr>
        <w:ilvl w:val="1"/>
        <w:numId w:val="35"/>
      </w:numPr>
    </w:pPr>
  </w:style>
  <w:style w:type="paragraph" w:customStyle="1" w:styleId="Multilevellistlevel3">
    <w:name w:val="Multilevel list level 3"/>
    <w:basedOn w:val="BodytextRegular"/>
    <w:uiPriority w:val="6"/>
    <w:qFormat/>
    <w:rsid w:val="00953A48"/>
    <w:pPr>
      <w:numPr>
        <w:ilvl w:val="2"/>
        <w:numId w:val="35"/>
      </w:numPr>
    </w:pPr>
  </w:style>
  <w:style w:type="paragraph" w:customStyle="1" w:styleId="Multilevellistlevel4">
    <w:name w:val="Multilevel list level 4"/>
    <w:basedOn w:val="BodytextRegular"/>
    <w:uiPriority w:val="7"/>
    <w:qFormat/>
    <w:rsid w:val="00953A48"/>
    <w:pPr>
      <w:numPr>
        <w:ilvl w:val="3"/>
        <w:numId w:val="35"/>
      </w:numPr>
    </w:pPr>
  </w:style>
  <w:style w:type="table" w:styleId="LightShading-Accent4">
    <w:name w:val="Light Shading Accent 4"/>
    <w:basedOn w:val="TableNormal"/>
    <w:uiPriority w:val="60"/>
    <w:locked/>
    <w:rsid w:val="00251481"/>
    <w:pPr>
      <w:spacing w:after="0" w:line="240" w:lineRule="auto"/>
    </w:pPr>
    <w:rPr>
      <w:color w:val="C1243D" w:themeColor="accent4" w:themeShade="BF"/>
    </w:rPr>
    <w:tblPr>
      <w:tblStyleRowBandSize w:val="1"/>
      <w:tblStyleColBandSize w:val="1"/>
      <w:tblBorders>
        <w:top w:val="single" w:sz="8" w:space="0" w:color="DF536A" w:themeColor="accent4"/>
        <w:bottom w:val="single" w:sz="8" w:space="0" w:color="DF536A" w:themeColor="accent4"/>
      </w:tblBorders>
    </w:tblPr>
    <w:tblStylePr w:type="firstRow">
      <w:pPr>
        <w:spacing w:before="0" w:after="0" w:line="240" w:lineRule="auto"/>
      </w:pPr>
      <w:rPr>
        <w:b/>
        <w:bCs/>
      </w:rPr>
      <w:tblPr/>
      <w:tcPr>
        <w:tcBorders>
          <w:top w:val="single" w:sz="8" w:space="0" w:color="DF536A" w:themeColor="accent4"/>
          <w:left w:val="nil"/>
          <w:bottom w:val="single" w:sz="8" w:space="0" w:color="DF536A" w:themeColor="accent4"/>
          <w:right w:val="nil"/>
          <w:insideH w:val="nil"/>
          <w:insideV w:val="nil"/>
        </w:tcBorders>
      </w:tcPr>
    </w:tblStylePr>
    <w:tblStylePr w:type="lastRow">
      <w:pPr>
        <w:spacing w:before="0" w:after="0" w:line="240" w:lineRule="auto"/>
      </w:pPr>
      <w:rPr>
        <w:b/>
        <w:bCs/>
      </w:rPr>
      <w:tblPr/>
      <w:tcPr>
        <w:tcBorders>
          <w:top w:val="single" w:sz="8" w:space="0" w:color="DF536A" w:themeColor="accent4"/>
          <w:left w:val="nil"/>
          <w:bottom w:val="single" w:sz="8" w:space="0" w:color="DF536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D4D9" w:themeFill="accent4" w:themeFillTint="3F"/>
      </w:tcPr>
    </w:tblStylePr>
    <w:tblStylePr w:type="band1Horz">
      <w:tblPr/>
      <w:tcPr>
        <w:tcBorders>
          <w:left w:val="nil"/>
          <w:right w:val="nil"/>
          <w:insideH w:val="nil"/>
          <w:insideV w:val="nil"/>
        </w:tcBorders>
        <w:shd w:val="clear" w:color="auto" w:fill="F7D4D9" w:themeFill="accent4" w:themeFillTint="3F"/>
      </w:tcPr>
    </w:tblStylePr>
  </w:style>
  <w:style w:type="paragraph" w:customStyle="1" w:styleId="Chartandtabletitle">
    <w:name w:val="Chart and table title"/>
    <w:basedOn w:val="Paragraphheaderprussiannavy"/>
    <w:uiPriority w:val="17"/>
    <w:qFormat/>
    <w:rsid w:val="009B0476"/>
    <w:pPr>
      <w:spacing w:after="60"/>
    </w:pPr>
  </w:style>
  <w:style w:type="character" w:styleId="IntenseReference">
    <w:name w:val="Intense Reference"/>
    <w:basedOn w:val="DefaultParagraphFont"/>
    <w:uiPriority w:val="32"/>
    <w:semiHidden/>
    <w:qFormat/>
    <w:locked/>
    <w:rsid w:val="00AD758E"/>
    <w:rPr>
      <w:b/>
      <w:bCs/>
      <w:smallCaps/>
      <w:color w:val="001E41" w:themeColor="accent3"/>
      <w:spacing w:val="5"/>
      <w:u w:val="single"/>
    </w:rPr>
  </w:style>
  <w:style w:type="character" w:styleId="SubtleReference">
    <w:name w:val="Subtle Reference"/>
    <w:basedOn w:val="DefaultParagraphFont"/>
    <w:uiPriority w:val="31"/>
    <w:semiHidden/>
    <w:qFormat/>
    <w:locked/>
    <w:rsid w:val="00AD758E"/>
    <w:rPr>
      <w:smallCaps/>
      <w:color w:val="001E41" w:themeColor="accent3"/>
      <w:u w:val="single"/>
    </w:rPr>
  </w:style>
  <w:style w:type="character" w:styleId="FollowedHyperlink">
    <w:name w:val="FollowedHyperlink"/>
    <w:basedOn w:val="DefaultParagraphFont"/>
    <w:uiPriority w:val="99"/>
    <w:semiHidden/>
    <w:locked/>
    <w:rsid w:val="00AD758E"/>
    <w:rPr>
      <w:color w:val="001E41" w:themeColor="accent3"/>
      <w:u w:val="single"/>
    </w:rPr>
  </w:style>
  <w:style w:type="table" w:styleId="GridTable1Light">
    <w:name w:val="Grid Table 1 Light"/>
    <w:basedOn w:val="TableNormal"/>
    <w:uiPriority w:val="46"/>
    <w:rsid w:val="004448D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448D5"/>
    <w:pPr>
      <w:spacing w:after="0" w:line="240" w:lineRule="auto"/>
    </w:pPr>
    <w:tblPr>
      <w:tblStyleRowBandSize w:val="1"/>
      <w:tblStyleColBandSize w:val="1"/>
      <w:tblBorders>
        <w:top w:val="single" w:sz="4" w:space="0" w:color="4D9EFF" w:themeColor="accent3" w:themeTint="66"/>
        <w:left w:val="single" w:sz="4" w:space="0" w:color="4D9EFF" w:themeColor="accent3" w:themeTint="66"/>
        <w:bottom w:val="single" w:sz="4" w:space="0" w:color="4D9EFF" w:themeColor="accent3" w:themeTint="66"/>
        <w:right w:val="single" w:sz="4" w:space="0" w:color="4D9EFF" w:themeColor="accent3" w:themeTint="66"/>
        <w:insideH w:val="single" w:sz="4" w:space="0" w:color="4D9EFF" w:themeColor="accent3" w:themeTint="66"/>
        <w:insideV w:val="single" w:sz="4" w:space="0" w:color="4D9EFF" w:themeColor="accent3" w:themeTint="66"/>
      </w:tblBorders>
    </w:tblPr>
    <w:tblStylePr w:type="firstRow">
      <w:rPr>
        <w:b/>
        <w:bCs/>
      </w:rPr>
      <w:tblPr/>
      <w:tcPr>
        <w:tcBorders>
          <w:bottom w:val="single" w:sz="12" w:space="0" w:color="006FF3" w:themeColor="accent3" w:themeTint="99"/>
        </w:tcBorders>
      </w:tcPr>
    </w:tblStylePr>
    <w:tblStylePr w:type="lastRow">
      <w:rPr>
        <w:b/>
        <w:bCs/>
      </w:rPr>
      <w:tblPr/>
      <w:tcPr>
        <w:tcBorders>
          <w:top w:val="double" w:sz="2" w:space="0" w:color="006FF3" w:themeColor="accent3" w:themeTint="99"/>
        </w:tcBorders>
      </w:tcPr>
    </w:tblStylePr>
    <w:tblStylePr w:type="firstCol">
      <w:rPr>
        <w:b/>
        <w:bCs/>
      </w:rPr>
    </w:tblStylePr>
    <w:tblStylePr w:type="lastCol">
      <w:rPr>
        <w:b/>
        <w:bCs/>
      </w:rPr>
    </w:tblStylePr>
  </w:style>
  <w:style w:type="table" w:styleId="PlainTable5">
    <w:name w:val="Plain Table 5"/>
    <w:basedOn w:val="TableNormal"/>
    <w:uiPriority w:val="45"/>
    <w:rsid w:val="00A70B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isclaimer">
    <w:name w:val="Cover disclaimer"/>
    <w:basedOn w:val="Normal"/>
    <w:uiPriority w:val="26"/>
    <w:qFormat/>
    <w:rsid w:val="00893B04"/>
    <w:pPr>
      <w:tabs>
        <w:tab w:val="center" w:pos="4513"/>
        <w:tab w:val="right" w:pos="9026"/>
      </w:tabs>
      <w:spacing w:after="40"/>
      <w:jc w:val="right"/>
    </w:pPr>
    <w:rPr>
      <w:rFonts w:cstheme="minorHAnsi"/>
      <w:noProof/>
      <w:sz w:val="17"/>
      <w:szCs w:val="18"/>
    </w:rPr>
  </w:style>
  <w:style w:type="paragraph" w:customStyle="1" w:styleId="BodytextBold">
    <w:name w:val="Body text (Bold)"/>
    <w:basedOn w:val="BodytextRegular"/>
    <w:uiPriority w:val="1"/>
    <w:qFormat/>
    <w:rsid w:val="00117130"/>
    <w:rPr>
      <w:b/>
    </w:rPr>
  </w:style>
  <w:style w:type="paragraph" w:customStyle="1" w:styleId="NumberedlistBold">
    <w:name w:val="Numbered list (Bold)"/>
    <w:basedOn w:val="NumberedlistRegular"/>
    <w:uiPriority w:val="12"/>
    <w:qFormat/>
    <w:rsid w:val="009B0476"/>
    <w:rPr>
      <w:b/>
    </w:rPr>
  </w:style>
  <w:style w:type="paragraph" w:styleId="Header">
    <w:name w:val="header"/>
    <w:basedOn w:val="Normal"/>
    <w:link w:val="HeaderChar"/>
    <w:uiPriority w:val="99"/>
    <w:unhideWhenUsed/>
    <w:rsid w:val="00B556A0"/>
    <w:pPr>
      <w:tabs>
        <w:tab w:val="center" w:pos="4513"/>
        <w:tab w:val="right" w:pos="9026"/>
      </w:tabs>
    </w:pPr>
    <w:rPr>
      <w:sz w:val="18"/>
    </w:rPr>
  </w:style>
  <w:style w:type="character" w:customStyle="1" w:styleId="HeaderChar">
    <w:name w:val="Header Char"/>
    <w:basedOn w:val="DefaultParagraphFont"/>
    <w:link w:val="Header"/>
    <w:uiPriority w:val="99"/>
    <w:rsid w:val="00B556A0"/>
    <w:rPr>
      <w:sz w:val="18"/>
    </w:rPr>
  </w:style>
  <w:style w:type="paragraph" w:customStyle="1" w:styleId="Tabletextsub-bullet">
    <w:name w:val="Table text sub-bullet"/>
    <w:basedOn w:val="Tabletextbullet"/>
    <w:uiPriority w:val="21"/>
    <w:qFormat/>
    <w:rsid w:val="002D6067"/>
    <w:pPr>
      <w:ind w:left="568"/>
    </w:pPr>
  </w:style>
  <w:style w:type="character" w:customStyle="1" w:styleId="UnresolvedMention">
    <w:name w:val="Unresolved Mention"/>
    <w:basedOn w:val="DefaultParagraphFont"/>
    <w:uiPriority w:val="99"/>
    <w:semiHidden/>
    <w:rsid w:val="00E76134"/>
    <w:rPr>
      <w:color w:val="605E5C"/>
      <w:shd w:val="clear" w:color="auto" w:fill="E1DFDD"/>
    </w:rPr>
  </w:style>
  <w:style w:type="paragraph" w:styleId="Footer">
    <w:name w:val="footer"/>
    <w:basedOn w:val="Normal"/>
    <w:link w:val="FooterChar"/>
    <w:uiPriority w:val="99"/>
    <w:unhideWhenUsed/>
    <w:qFormat/>
    <w:rsid w:val="00B556A0"/>
    <w:pPr>
      <w:tabs>
        <w:tab w:val="center" w:pos="4513"/>
        <w:tab w:val="right" w:pos="9026"/>
      </w:tabs>
    </w:pPr>
    <w:rPr>
      <w:sz w:val="18"/>
    </w:rPr>
  </w:style>
  <w:style w:type="character" w:customStyle="1" w:styleId="FooterChar">
    <w:name w:val="Footer Char"/>
    <w:basedOn w:val="DefaultParagraphFont"/>
    <w:link w:val="Footer"/>
    <w:uiPriority w:val="99"/>
    <w:rsid w:val="00B556A0"/>
    <w:rPr>
      <w:sz w:val="18"/>
    </w:rPr>
  </w:style>
  <w:style w:type="character" w:styleId="CommentReference">
    <w:name w:val="annotation reference"/>
    <w:basedOn w:val="DefaultParagraphFont"/>
    <w:uiPriority w:val="99"/>
    <w:semiHidden/>
    <w:locked/>
    <w:rsid w:val="002752AD"/>
    <w:rPr>
      <w:sz w:val="16"/>
      <w:szCs w:val="16"/>
    </w:rPr>
  </w:style>
  <w:style w:type="paragraph" w:styleId="CommentText">
    <w:name w:val="annotation text"/>
    <w:basedOn w:val="Normal"/>
    <w:link w:val="CommentTextChar"/>
    <w:uiPriority w:val="99"/>
    <w:semiHidden/>
    <w:locked/>
    <w:rsid w:val="002752AD"/>
    <w:rPr>
      <w:sz w:val="20"/>
      <w:szCs w:val="20"/>
    </w:rPr>
  </w:style>
  <w:style w:type="character" w:customStyle="1" w:styleId="CommentTextChar">
    <w:name w:val="Comment Text Char"/>
    <w:basedOn w:val="DefaultParagraphFont"/>
    <w:link w:val="CommentText"/>
    <w:uiPriority w:val="99"/>
    <w:semiHidden/>
    <w:rsid w:val="002752AD"/>
    <w:rPr>
      <w:sz w:val="20"/>
      <w:szCs w:val="20"/>
    </w:rPr>
  </w:style>
  <w:style w:type="paragraph" w:customStyle="1" w:styleId="P-SolveBodyText">
    <w:name w:val="P-Solve Body Text"/>
    <w:basedOn w:val="Normal"/>
    <w:link w:val="P-SolveBodyTextChar"/>
    <w:qFormat/>
    <w:rsid w:val="002752AD"/>
    <w:pPr>
      <w:spacing w:before="100" w:after="100" w:line="300" w:lineRule="exact"/>
    </w:pPr>
    <w:rPr>
      <w:rFonts w:ascii="Corbel" w:hAnsi="Corbel"/>
      <w:color w:val="000000" w:themeColor="text1"/>
      <w:sz w:val="20"/>
      <w:szCs w:val="20"/>
    </w:rPr>
  </w:style>
  <w:style w:type="character" w:customStyle="1" w:styleId="P-SolveBodyTextChar">
    <w:name w:val="P-Solve Body Text Char"/>
    <w:basedOn w:val="DefaultParagraphFont"/>
    <w:link w:val="P-SolveBodyText"/>
    <w:rsid w:val="002752AD"/>
    <w:rPr>
      <w:rFonts w:ascii="Corbel" w:hAnsi="Corbel"/>
      <w:color w:val="000000" w:themeColor="text1"/>
      <w:sz w:val="20"/>
      <w:szCs w:val="20"/>
    </w:rPr>
  </w:style>
  <w:style w:type="character" w:customStyle="1" w:styleId="P-SStyleCondensedby02pt">
    <w:name w:val="P-S Style Condensed by  0.2 pt"/>
    <w:basedOn w:val="DefaultParagraphFont"/>
    <w:rsid w:val="002752AD"/>
    <w:rPr>
      <w:spacing w:val="-4"/>
    </w:rPr>
  </w:style>
  <w:style w:type="paragraph" w:customStyle="1" w:styleId="Normal-indented">
    <w:name w:val="Normal - indented"/>
    <w:basedOn w:val="Normal"/>
    <w:rsid w:val="002752AD"/>
    <w:pPr>
      <w:spacing w:before="85" w:after="85" w:line="300" w:lineRule="exact"/>
      <w:ind w:left="709"/>
    </w:pPr>
    <w:rPr>
      <w:rFonts w:ascii="Calibri" w:eastAsia="Times New Roman" w:hAnsi="Calibri" w:cs="Times New Roman"/>
      <w:szCs w:val="24"/>
      <w:lang w:eastAsia="en-GB"/>
    </w:rPr>
  </w:style>
  <w:style w:type="paragraph" w:customStyle="1" w:styleId="P-SolveBodytext0">
    <w:name w:val="P-Solve Body text"/>
    <w:link w:val="P-SolveBodytextChar0"/>
    <w:qFormat/>
    <w:rsid w:val="002752AD"/>
    <w:pPr>
      <w:spacing w:before="100" w:after="100" w:line="300" w:lineRule="exact"/>
      <w:ind w:left="709"/>
    </w:pPr>
    <w:rPr>
      <w:rFonts w:ascii="Corbel" w:hAnsi="Corbel"/>
      <w:color w:val="000000" w:themeColor="text1"/>
      <w:sz w:val="20"/>
    </w:rPr>
  </w:style>
  <w:style w:type="character" w:customStyle="1" w:styleId="P-SolveBodytextChar0">
    <w:name w:val="P-Solve Body text Char"/>
    <w:basedOn w:val="DefaultParagraphFont"/>
    <w:link w:val="P-SolveBodytext0"/>
    <w:rsid w:val="002752AD"/>
    <w:rPr>
      <w:rFonts w:ascii="Corbel" w:hAnsi="Corbel"/>
      <w:color w:val="000000" w:themeColor="text1"/>
      <w:sz w:val="20"/>
    </w:rPr>
  </w:style>
  <w:style w:type="paragraph" w:styleId="Revision">
    <w:name w:val="Revision"/>
    <w:hidden/>
    <w:uiPriority w:val="99"/>
    <w:semiHidden/>
    <w:rsid w:val="00C92C85"/>
    <w:pPr>
      <w:spacing w:after="0" w:line="240" w:lineRule="auto"/>
    </w:pPr>
    <w:rPr>
      <w:sz w:val="19"/>
    </w:rPr>
  </w:style>
  <w:style w:type="paragraph" w:styleId="CommentSubject">
    <w:name w:val="annotation subject"/>
    <w:basedOn w:val="CommentText"/>
    <w:next w:val="CommentText"/>
    <w:link w:val="CommentSubjectChar"/>
    <w:uiPriority w:val="99"/>
    <w:semiHidden/>
    <w:locked/>
    <w:rsid w:val="00C92C85"/>
    <w:rPr>
      <w:b/>
      <w:bCs/>
    </w:rPr>
  </w:style>
  <w:style w:type="character" w:customStyle="1" w:styleId="CommentSubjectChar">
    <w:name w:val="Comment Subject Char"/>
    <w:basedOn w:val="CommentTextChar"/>
    <w:link w:val="CommentSubject"/>
    <w:uiPriority w:val="99"/>
    <w:semiHidden/>
    <w:rsid w:val="00C92C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335420">
      <w:bodyDiv w:val="1"/>
      <w:marLeft w:val="0"/>
      <w:marRight w:val="0"/>
      <w:marTop w:val="0"/>
      <w:marBottom w:val="0"/>
      <w:divBdr>
        <w:top w:val="none" w:sz="0" w:space="0" w:color="auto"/>
        <w:left w:val="none" w:sz="0" w:space="0" w:color="auto"/>
        <w:bottom w:val="none" w:sz="0" w:space="0" w:color="auto"/>
        <w:right w:val="none" w:sz="0" w:space="0" w:color="auto"/>
      </w:divBdr>
    </w:div>
    <w:div w:id="937451031">
      <w:bodyDiv w:val="1"/>
      <w:marLeft w:val="0"/>
      <w:marRight w:val="0"/>
      <w:marTop w:val="0"/>
      <w:marBottom w:val="0"/>
      <w:divBdr>
        <w:top w:val="none" w:sz="0" w:space="0" w:color="auto"/>
        <w:left w:val="none" w:sz="0" w:space="0" w:color="auto"/>
        <w:bottom w:val="none" w:sz="0" w:space="0" w:color="auto"/>
        <w:right w:val="none" w:sz="0" w:space="0" w:color="auto"/>
      </w:divBdr>
      <w:divsChild>
        <w:div w:id="1033768715">
          <w:marLeft w:val="403"/>
          <w:marRight w:val="0"/>
          <w:marTop w:val="40"/>
          <w:marBottom w:val="40"/>
          <w:divBdr>
            <w:top w:val="none" w:sz="0" w:space="0" w:color="auto"/>
            <w:left w:val="none" w:sz="0" w:space="0" w:color="auto"/>
            <w:bottom w:val="none" w:sz="0" w:space="0" w:color="auto"/>
            <w:right w:val="none" w:sz="0" w:space="0" w:color="auto"/>
          </w:divBdr>
        </w:div>
      </w:divsChild>
    </w:div>
    <w:div w:id="128438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924B4FCBF3442BA9B284429251A52E"/>
        <w:category>
          <w:name w:val="General"/>
          <w:gallery w:val="placeholder"/>
        </w:category>
        <w:types>
          <w:type w:val="bbPlcHdr"/>
        </w:types>
        <w:behaviors>
          <w:behavior w:val="content"/>
        </w:behaviors>
        <w:guid w:val="{BF004565-C1D6-47C0-B132-EAD4AAB99844}"/>
      </w:docPartPr>
      <w:docPartBody>
        <w:p w:rsidR="00310679" w:rsidRDefault="00310679">
          <w:pPr>
            <w:pStyle w:val="F1924B4FCBF3442BA9B284429251A52E"/>
          </w:pPr>
          <w:r w:rsidRPr="00A63E0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altName w:val="Bahnschrift Light"/>
    <w:charset w:val="00"/>
    <w:family w:val="swiss"/>
    <w:pitch w:val="variable"/>
    <w:sig w:usb0="00000001" w:usb1="00000000"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roders Circular TT">
    <w:altName w:val="Arial Black"/>
    <w:charset w:val="00"/>
    <w:family w:val="swiss"/>
    <w:pitch w:val="variable"/>
    <w:sig w:usb0="00000001" w:usb1="5000E47B" w:usb2="00000008" w:usb3="00000000" w:csb0="00000093" w:csb1="00000000"/>
  </w:font>
  <w:font w:name="SimHei">
    <w:altName w:val="黑体"/>
    <w:panose1 w:val="02010600030101010101"/>
    <w:charset w:val="86"/>
    <w:family w:val="modern"/>
    <w:pitch w:val="fixed"/>
    <w:sig w:usb0="800002BF" w:usb1="38CF7CFA" w:usb2="00000016" w:usb3="00000000" w:csb0="00040001" w:csb1="00000000"/>
  </w:font>
  <w:font w:name="Schroders Circular TT Black">
    <w:charset w:val="00"/>
    <w:family w:val="swiss"/>
    <w:pitch w:val="variable"/>
    <w:sig w:usb0="A00000BF" w:usb1="5000E47B" w:usb2="00000008" w:usb3="00000000" w:csb0="000000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79"/>
    <w:rsid w:val="00185757"/>
    <w:rsid w:val="001C1560"/>
    <w:rsid w:val="00310679"/>
    <w:rsid w:val="0077005A"/>
    <w:rsid w:val="009D180B"/>
    <w:rsid w:val="00BE5B76"/>
    <w:rsid w:val="00D43D0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1924B4FCBF3442BA9B284429251A52E">
    <w:name w:val="F1924B4FCBF3442BA9B284429251A5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Schroders">
  <a:themeElements>
    <a:clrScheme name="Core Schroders">
      <a:dk1>
        <a:srgbClr val="000000"/>
      </a:dk1>
      <a:lt1>
        <a:srgbClr val="FFFFFF"/>
      </a:lt1>
      <a:dk2>
        <a:srgbClr val="001E41"/>
      </a:dk2>
      <a:lt2>
        <a:srgbClr val="FFFFFF"/>
      </a:lt2>
      <a:accent1>
        <a:srgbClr val="4F3398"/>
      </a:accent1>
      <a:accent2>
        <a:srgbClr val="00A2B5"/>
      </a:accent2>
      <a:accent3>
        <a:srgbClr val="001E41"/>
      </a:accent3>
      <a:accent4>
        <a:srgbClr val="DF536A"/>
      </a:accent4>
      <a:accent5>
        <a:srgbClr val="00796D"/>
      </a:accent5>
      <a:accent6>
        <a:srgbClr val="8471B7"/>
      </a:accent6>
      <a:hlink>
        <a:srgbClr val="001E41"/>
      </a:hlink>
      <a:folHlink>
        <a:srgbClr val="00A2B5"/>
      </a:folHlink>
    </a:clrScheme>
    <a:fontScheme name="Schroders Core">
      <a:majorFont>
        <a:latin typeface="Schroders Circular TT"/>
        <a:ea typeface=""/>
        <a:cs typeface=""/>
      </a:majorFont>
      <a:minorFont>
        <a:latin typeface="No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spPr>
      <a:bodyPr rtlCol="0" anchor="ctr"/>
      <a:lstStyle>
        <a:defPPr algn="ctr">
          <a:defRPr sz="1200" dirty="0"/>
        </a:defPPr>
      </a:lstStyle>
      <a:style>
        <a:lnRef idx="2">
          <a:schemeClr val="accent1">
            <a:shade val="50000"/>
          </a:schemeClr>
        </a:lnRef>
        <a:fillRef idx="1">
          <a:schemeClr val="accent1"/>
        </a:fillRef>
        <a:effectRef idx="0">
          <a:schemeClr val="accent1"/>
        </a:effectRef>
        <a:fontRef idx="minor">
          <a:schemeClr val="lt1"/>
        </a:fontRef>
      </a:style>
    </a:spDef>
    <a:lnDef>
      <a:spPr>
        <a:noFill/>
        <a:ln w="9525">
          <a:solidFill>
            <a:schemeClr val="tx1"/>
          </a:solidFill>
          <a:headEnd type="none" w="med" len="med"/>
          <a:tailEnd type="none" w="med" len="med"/>
        </a:ln>
      </a:spPr>
      <a:bodyPr/>
      <a:lstStyle/>
      <a:style>
        <a:lnRef idx="2">
          <a:schemeClr val="accent1">
            <a:shade val="50000"/>
          </a:schemeClr>
        </a:lnRef>
        <a:fillRef idx="1">
          <a:schemeClr val="accent1"/>
        </a:fillRef>
        <a:effectRef idx="0">
          <a:schemeClr val="accent1"/>
        </a:effectRef>
        <a:fontRef idx="minor">
          <a:schemeClr val="lt1"/>
        </a:fontRef>
      </a:style>
    </a:lnDef>
    <a:txDef>
      <a:spPr>
        <a:noFill/>
      </a:spPr>
      <a:bodyPr wrap="square" lIns="0" tIns="0" rIns="0" bIns="0" rtlCol="0">
        <a:spAutoFit/>
      </a:bodyPr>
      <a:lstStyle>
        <a:defPPr algn="l">
          <a:defRPr sz="1400" dirty="0" err="1" smtClean="0">
            <a:latin typeface="+mn-lt"/>
          </a:defRPr>
        </a:defPPr>
      </a:lstStyle>
    </a:txDef>
  </a:objectDefaults>
  <a:extraClrSchemeLst/>
  <a:custClrLst>
    <a:custClr name="Purple Mid">
      <a:srgbClr val="7D3787"/>
    </a:custClr>
    <a:custClr name="Pink Light">
      <a:srgbClr val="FF90A1"/>
    </a:custClr>
    <a:custClr name="Green Mid">
      <a:srgbClr val="4DA199"/>
    </a:custClr>
    <a:custClr name="Green Light">
      <a:srgbClr val="BAE659"/>
    </a:custClr>
    <a:custClr name="Purple Light">
      <a:srgbClr val="A446BA"/>
    </a:custClr>
    <a:custClr name="Green Bright">
      <a:srgbClr val="63C532"/>
    </a:custClr>
    <a:custClr name="Orange Light">
      <a:srgbClr val="FFDC53"/>
    </a:custClr>
    <a:custClr name="Orange Mid">
      <a:srgbClr val="F8A908"/>
    </a:custClr>
    <a:custClr name="Orange Dark">
      <a:srgbClr val="EA5204"/>
    </a:custClr>
    <a:custClr name="Pink Dark">
      <a:srgbClr val="B71962"/>
    </a:custClr>
    <a:custClr name="Bright blue">
      <a:srgbClr val="0074B7"/>
    </a:custClr>
    <a:custClr name="Positive">
      <a:srgbClr val="63C532"/>
    </a:custClr>
    <a:custClr name="Negative">
      <a:srgbClr val="E00716"/>
    </a:custClr>
    <a:custClr name="Grey Highlight">
      <a:srgbClr val="DCE1E5"/>
    </a:custClr>
  </a:custClrLst>
  <a:extLst>
    <a:ext uri="{05A4C25C-085E-4340-85A3-A5531E510DB2}">
      <thm15:themeFamily xmlns:thm15="http://schemas.microsoft.com/office/thememl/2012/main" name="Schroders" id="{66EC2A85-41C8-4028-A5A5-390651FBAC7E}" vid="{8BADE51D-E074-4D04-A12C-C697C216876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E47CE3EE6047418D541C19965527B3" ma:contentTypeVersion="20" ma:contentTypeDescription="Create a new document." ma:contentTypeScope="" ma:versionID="259636c71d0bf498b62ce9634feb60a3">
  <xsd:schema xmlns:xsd="http://www.w3.org/2001/XMLSchema" xmlns:xs="http://www.w3.org/2001/XMLSchema" xmlns:p="http://schemas.microsoft.com/office/2006/metadata/properties" xmlns:ns2="d02f9e16-3fe8-4cdc-a909-67d44ce29279" xmlns:ns3="a157da9f-343f-46ae-a176-a776944fed46" targetNamespace="http://schemas.microsoft.com/office/2006/metadata/properties" ma:root="true" ma:fieldsID="f7ce93bc015e20f93627b981b29c81b7" ns2:_="" ns3:_="">
    <xsd:import namespace="d02f9e16-3fe8-4cdc-a909-67d44ce29279"/>
    <xsd:import namespace="a157da9f-343f-46ae-a176-a776944fed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2f9e16-3fe8-4cdc-a909-67d44ce292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076b0d5-b49d-4f0c-9575-db2f84045ba2}" ma:internalName="TaxCatchAll" ma:showField="CatchAllData" ma:web="d02f9e16-3fe8-4cdc-a909-67d44ce292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57da9f-343f-46ae-a176-a776944fed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a287bc-b1b6-41d7-8d56-bdab4dbf778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57da9f-343f-46ae-a176-a776944fed46">
      <Terms xmlns="http://schemas.microsoft.com/office/infopath/2007/PartnerControls"/>
    </lcf76f155ced4ddcb4097134ff3c332f>
    <TaxCatchAll xmlns="d02f9e16-3fe8-4cdc-a909-67d44ce2927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94E6E-2C88-4364-91B4-3A5951552A62}">
  <ds:schemaRefs>
    <ds:schemaRef ds:uri="http://schemas.microsoft.com/sharepoint/v3/contenttype/forms"/>
  </ds:schemaRefs>
</ds:datastoreItem>
</file>

<file path=customXml/itemProps2.xml><?xml version="1.0" encoding="utf-8"?>
<ds:datastoreItem xmlns:ds="http://schemas.openxmlformats.org/officeDocument/2006/customXml" ds:itemID="{A62716B5-0A5F-404F-B448-7E3A11D6D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2f9e16-3fe8-4cdc-a909-67d44ce29279"/>
    <ds:schemaRef ds:uri="a157da9f-343f-46ae-a176-a776944fed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38425F-EFC3-4552-9142-26322684717F}">
  <ds:schemaRefs>
    <ds:schemaRef ds:uri="http://schemas.microsoft.com/office/2006/metadata/properties"/>
    <ds:schemaRef ds:uri="http://schemas.microsoft.com/office/infopath/2007/PartnerControls"/>
    <ds:schemaRef ds:uri="a157da9f-343f-46ae-a176-a776944fed46"/>
    <ds:schemaRef ds:uri="d02f9e16-3fe8-4cdc-a909-67d44ce29279"/>
  </ds:schemaRefs>
</ds:datastoreItem>
</file>

<file path=customXml/itemProps4.xml><?xml version="1.0" encoding="utf-8"?>
<ds:datastoreItem xmlns:ds="http://schemas.openxmlformats.org/officeDocument/2006/customXml" ds:itemID="{D4811D0A-F18B-4DFD-882F-B892BE020718}">
  <ds:schemaRefs>
    <ds:schemaRef ds:uri="http://schemas.openxmlformats.org/officeDocument/2006/bibliography"/>
  </ds:schemaRefs>
</ds:datastoreItem>
</file>

<file path=docMetadata/LabelInfo.xml><?xml version="1.0" encoding="utf-8"?>
<clbl:labelList xmlns:clbl="http://schemas.microsoft.com/office/2020/mipLabelMetadata">
  <clbl:label id="{2f57b6c4-17e4-4965-ac1a-85ccccbe6c4a}" enabled="0" method="" siteId="{2f57b6c4-17e4-4965-ac1a-85ccccbe6c4a}" removed="1"/>
</clbl:labelList>
</file>

<file path=docProps/app.xml><?xml version="1.0" encoding="utf-8"?>
<Properties xmlns="http://schemas.openxmlformats.org/officeDocument/2006/extended-properties" xmlns:vt="http://schemas.openxmlformats.org/officeDocument/2006/docPropsVTypes">
  <Template>Normal</Template>
  <TotalTime>26</TotalTime>
  <Pages>1</Pages>
  <Words>1485</Words>
  <Characters>8470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Bibby Line Group Pension Scheme</vt:lpstr>
    </vt:vector>
  </TitlesOfParts>
  <Company>Schroders Investment Management</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Bibby Line Group Pension Scheme</dc:title>
  <dc:creator>Lucas, Max</dc:creator>
  <cp:lastModifiedBy>Rob Chandler</cp:lastModifiedBy>
  <cp:revision>2</cp:revision>
  <cp:lastPrinted>2025-02-25T12:50:00Z</cp:lastPrinted>
  <dcterms:created xsi:type="dcterms:W3CDTF">2026-01-12T10:21:00Z</dcterms:created>
  <dcterms:modified xsi:type="dcterms:W3CDTF">2026-01-12T10:21:00Z</dcterms:modified>
  <cp:category>Document title with one line</cp:category>
  <cp:contentStatus>[Insert a Date]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0x010100EBE47CE3EE6047418D541C19965527B3</vt:lpwstr>
  </property>
  <property fmtid="{D5CDD505-2E9C-101B-9397-08002B2CF9AE}" pid="3" name="MediaServiceImageTags">
    <vt:lpwstr/>
  </property>
</Properties>
</file>