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8086" w14:textId="7063718B" w:rsidR="00D5334E" w:rsidRPr="00D5334E" w:rsidRDefault="00D5334E" w:rsidP="00D5334E">
      <w:pPr>
        <w:rPr>
          <w:b/>
          <w:bCs/>
        </w:rPr>
      </w:pPr>
      <w:r w:rsidRPr="00D5334E">
        <w:rPr>
          <w:b/>
          <w:bCs/>
        </w:rPr>
        <w:t xml:space="preserve">Privacy </w:t>
      </w:r>
      <w:r w:rsidR="00380F29">
        <w:rPr>
          <w:b/>
          <w:bCs/>
        </w:rPr>
        <w:t xml:space="preserve">Notice for </w:t>
      </w:r>
      <w:r w:rsidR="00F93155">
        <w:rPr>
          <w:b/>
          <w:bCs/>
        </w:rPr>
        <w:t xml:space="preserve">members of the </w:t>
      </w:r>
      <w:r w:rsidR="00E6720B">
        <w:rPr>
          <w:b/>
          <w:bCs/>
        </w:rPr>
        <w:t>Bibby Line Group Pension Scheme</w:t>
      </w:r>
      <w:r w:rsidR="00380F29">
        <w:rPr>
          <w:b/>
          <w:bCs/>
        </w:rPr>
        <w:t xml:space="preserve"> (the </w:t>
      </w:r>
      <w:r w:rsidR="00BB2363">
        <w:rPr>
          <w:b/>
          <w:bCs/>
        </w:rPr>
        <w:t>"</w:t>
      </w:r>
      <w:r w:rsidR="00380F29">
        <w:rPr>
          <w:b/>
          <w:bCs/>
        </w:rPr>
        <w:t>Scheme</w:t>
      </w:r>
      <w:r w:rsidR="00BB2363">
        <w:rPr>
          <w:b/>
          <w:bCs/>
        </w:rPr>
        <w:t>"</w:t>
      </w:r>
      <w:r w:rsidR="00380F29">
        <w:rPr>
          <w:b/>
          <w:bCs/>
        </w:rPr>
        <w:t>)</w:t>
      </w:r>
    </w:p>
    <w:p w14:paraId="072B7AA9" w14:textId="7786133C" w:rsidR="00D5334E" w:rsidRDefault="00D5334E" w:rsidP="00E47AB0">
      <w:pPr>
        <w:jc w:val="both"/>
      </w:pPr>
      <w:r w:rsidRPr="00D5334E">
        <w:t xml:space="preserve">The Scheme trustee, </w:t>
      </w:r>
      <w:r w:rsidR="00E6720B">
        <w:t>Bibby Line Group Pension Trustee Limited</w:t>
      </w:r>
      <w:r w:rsidRPr="00D5334E">
        <w:t>, ("</w:t>
      </w:r>
      <w:r w:rsidRPr="00D5334E">
        <w:rPr>
          <w:b/>
          <w:bCs/>
        </w:rPr>
        <w:t>Trustee</w:t>
      </w:r>
      <w:r w:rsidRPr="00D5334E">
        <w:t>", "</w:t>
      </w:r>
      <w:r w:rsidRPr="00D5334E">
        <w:rPr>
          <w:b/>
          <w:bCs/>
        </w:rPr>
        <w:t>we</w:t>
      </w:r>
      <w:r w:rsidRPr="00D5334E">
        <w:t>" or "</w:t>
      </w:r>
      <w:r w:rsidRPr="00D5334E">
        <w:rPr>
          <w:b/>
          <w:bCs/>
        </w:rPr>
        <w:t>us</w:t>
      </w:r>
      <w:r w:rsidRPr="00D5334E">
        <w:t>") is committed to keeping your personal information secure.</w:t>
      </w:r>
    </w:p>
    <w:p w14:paraId="0C395E74" w14:textId="02D7C536" w:rsidR="00380F29" w:rsidRDefault="00380F29" w:rsidP="00E47AB0">
      <w:pPr>
        <w:jc w:val="both"/>
      </w:pPr>
      <w:r>
        <w:t>As trustee of the Scheme, we hold and process personal data of Scheme members and beneficiaries ("</w:t>
      </w:r>
      <w:r w:rsidRPr="00E6720B">
        <w:rPr>
          <w:b/>
          <w:bCs/>
        </w:rPr>
        <w:t>you</w:t>
      </w:r>
      <w:r>
        <w:t xml:space="preserve">") in order to run the Scheme in our capacity as controller of personal data. </w:t>
      </w:r>
    </w:p>
    <w:p w14:paraId="0A44054E" w14:textId="358FE448" w:rsidR="00380F29" w:rsidRDefault="00380F29" w:rsidP="00E47AB0">
      <w:pPr>
        <w:jc w:val="both"/>
      </w:pPr>
      <w:r>
        <w:t xml:space="preserve">In doing so, we comply with relevant data protection legislation such as the </w:t>
      </w:r>
      <w:r w:rsidRPr="00380F29">
        <w:t>General Data Protection Regulation (Regulation (EU) 2016/679) (as transposed into UK national law by operation of section 3 of the European Union (withdrawal Act 2018)</w:t>
      </w:r>
      <w:r w:rsidR="00BB2363">
        <w:t xml:space="preserve"> and as may be amended by other laws from time to time</w:t>
      </w:r>
      <w:r w:rsidRPr="00380F29">
        <w:t>) (</w:t>
      </w:r>
      <w:r w:rsidR="00BB2363">
        <w:t>"</w:t>
      </w:r>
      <w:r w:rsidRPr="00E6720B">
        <w:rPr>
          <w:b/>
          <w:bCs/>
        </w:rPr>
        <w:t>UK GDPR</w:t>
      </w:r>
      <w:r w:rsidR="00BB2363">
        <w:t>"</w:t>
      </w:r>
      <w:r w:rsidRPr="00380F29">
        <w:t>)</w:t>
      </w:r>
      <w:r w:rsidR="00E66599">
        <w:t xml:space="preserve">, the Data (Use and Access) Act 2025 </w:t>
      </w:r>
      <w:r w:rsidRPr="00380F29">
        <w:t>and the Data Protection Act 2018</w:t>
      </w:r>
      <w:r>
        <w:t>.</w:t>
      </w:r>
    </w:p>
    <w:p w14:paraId="08EE89AB" w14:textId="55BA1A55" w:rsidR="00E47AB0" w:rsidRPr="00D5334E" w:rsidRDefault="00E47AB0" w:rsidP="00E47AB0">
      <w:pPr>
        <w:jc w:val="both"/>
      </w:pPr>
      <w:r>
        <w:t>We delegate much of the day-to-day administration of the Scheme to the third party administrators (the "</w:t>
      </w:r>
      <w:r w:rsidRPr="00E47AB0">
        <w:rPr>
          <w:b/>
          <w:bCs/>
        </w:rPr>
        <w:t>Administrators</w:t>
      </w:r>
      <w:r>
        <w:t xml:space="preserve">").  See section </w:t>
      </w:r>
      <w:r w:rsidR="003312E8">
        <w:t>3</w:t>
      </w:r>
      <w:r>
        <w:t xml:space="preserve"> "</w:t>
      </w:r>
      <w:r w:rsidRPr="00E47AB0">
        <w:rPr>
          <w:b/>
          <w:bCs/>
        </w:rPr>
        <w:t xml:space="preserve">Sharing your </w:t>
      </w:r>
      <w:r>
        <w:rPr>
          <w:b/>
          <w:bCs/>
        </w:rPr>
        <w:t>i</w:t>
      </w:r>
      <w:r w:rsidRPr="00E47AB0">
        <w:rPr>
          <w:b/>
          <w:bCs/>
        </w:rPr>
        <w:t>nformation</w:t>
      </w:r>
      <w:r>
        <w:t xml:space="preserve">" for more details on this relationship. </w:t>
      </w:r>
    </w:p>
    <w:p w14:paraId="47A3EBEB" w14:textId="77777777" w:rsidR="00E6720B" w:rsidRDefault="009B29DE" w:rsidP="00E47AB0">
      <w:pPr>
        <w:jc w:val="both"/>
      </w:pPr>
      <w:r w:rsidRPr="009B29DE">
        <w:t>This privacy notice ("</w:t>
      </w:r>
      <w:r w:rsidRPr="00E6720B">
        <w:rPr>
          <w:b/>
          <w:bCs/>
        </w:rPr>
        <w:t>Notice</w:t>
      </w:r>
      <w:r w:rsidRPr="009B29DE">
        <w:t xml:space="preserve">") provides information about the processing the Trustee oversees in relation to your personal data. </w:t>
      </w:r>
    </w:p>
    <w:p w14:paraId="20782059" w14:textId="46F61714" w:rsidR="00D5334E" w:rsidRPr="00D5334E" w:rsidRDefault="00D5334E" w:rsidP="00D5334E">
      <w:pPr>
        <w:rPr>
          <w:b/>
          <w:bCs/>
        </w:rPr>
      </w:pPr>
      <w:r w:rsidRPr="00D5334E">
        <w:rPr>
          <w:b/>
          <w:bCs/>
        </w:rPr>
        <w:t>1. Where we obtain your information</w:t>
      </w:r>
      <w:r w:rsidR="00024944">
        <w:rPr>
          <w:b/>
          <w:bCs/>
        </w:rPr>
        <w:t xml:space="preserve"> and what information we obtain</w:t>
      </w:r>
    </w:p>
    <w:p w14:paraId="30762849" w14:textId="276CAA5A" w:rsidR="009B29DE" w:rsidRPr="00E6720B" w:rsidRDefault="009B29DE" w:rsidP="00D5334E">
      <w:pPr>
        <w:rPr>
          <w:i/>
          <w:iCs/>
        </w:rPr>
      </w:pPr>
      <w:r w:rsidRPr="00E6720B">
        <w:rPr>
          <w:i/>
          <w:iCs/>
        </w:rPr>
        <w:t>Sources of personal data</w:t>
      </w:r>
    </w:p>
    <w:p w14:paraId="4DC78068" w14:textId="1E4135F7" w:rsidR="00E66599" w:rsidRDefault="00D5334E" w:rsidP="00E47AB0">
      <w:pPr>
        <w:jc w:val="both"/>
      </w:pPr>
      <w:r w:rsidRPr="00D5334E">
        <w:t>In the course of administering your pension, we may hold information about you which is provided</w:t>
      </w:r>
      <w:r w:rsidR="00E66599">
        <w:t xml:space="preserve"> by a number of sources, including:</w:t>
      </w:r>
    </w:p>
    <w:p w14:paraId="5BEA2255" w14:textId="0F92E383" w:rsidR="00E66599" w:rsidRDefault="00E66599" w:rsidP="00E47AB0">
      <w:pPr>
        <w:pStyle w:val="ListParagraph"/>
        <w:numPr>
          <w:ilvl w:val="0"/>
          <w:numId w:val="7"/>
        </w:numPr>
        <w:jc w:val="both"/>
      </w:pPr>
      <w:r>
        <w:t xml:space="preserve">provided to us directly </w:t>
      </w:r>
      <w:r w:rsidR="00D5334E" w:rsidRPr="00D5334E">
        <w:t>by you</w:t>
      </w:r>
      <w:r>
        <w:t>;</w:t>
      </w:r>
    </w:p>
    <w:p w14:paraId="1B662151" w14:textId="072A7918" w:rsidR="00E66599" w:rsidRDefault="00E66599" w:rsidP="00E47AB0">
      <w:pPr>
        <w:pStyle w:val="ListParagraph"/>
        <w:numPr>
          <w:ilvl w:val="0"/>
          <w:numId w:val="7"/>
        </w:numPr>
        <w:jc w:val="both"/>
      </w:pPr>
      <w:r>
        <w:t xml:space="preserve">the </w:t>
      </w:r>
      <w:r w:rsidR="00733230">
        <w:t>Bibby Line Group (in its capacity as your employer or former employer)</w:t>
      </w:r>
      <w:r>
        <w:t>;</w:t>
      </w:r>
      <w:r w:rsidR="00D5334E" w:rsidRPr="00D5334E">
        <w:t xml:space="preserve"> </w:t>
      </w:r>
    </w:p>
    <w:p w14:paraId="1A61C265" w14:textId="46B8C0BE" w:rsidR="00E66599" w:rsidRDefault="00D5334E" w:rsidP="00E47AB0">
      <w:pPr>
        <w:pStyle w:val="ListParagraph"/>
        <w:numPr>
          <w:ilvl w:val="0"/>
          <w:numId w:val="7"/>
        </w:numPr>
        <w:jc w:val="both"/>
      </w:pPr>
      <w:r w:rsidRPr="00D5334E">
        <w:t>other pension schemes</w:t>
      </w:r>
      <w:r w:rsidR="00E66599">
        <w:t>;</w:t>
      </w:r>
    </w:p>
    <w:p w14:paraId="39A41420" w14:textId="7EC5BCF4" w:rsidR="00E66599" w:rsidRDefault="00D5334E" w:rsidP="00E47AB0">
      <w:pPr>
        <w:pStyle w:val="ListParagraph"/>
        <w:numPr>
          <w:ilvl w:val="0"/>
          <w:numId w:val="7"/>
        </w:numPr>
        <w:jc w:val="both"/>
      </w:pPr>
      <w:r w:rsidRPr="00D5334E">
        <w:t>medical advisers</w:t>
      </w:r>
      <w:r w:rsidR="00E66599">
        <w:t>;</w:t>
      </w:r>
    </w:p>
    <w:p w14:paraId="602FE54E" w14:textId="6822803E" w:rsidR="00E66599" w:rsidRDefault="009B29DE" w:rsidP="00E47AB0">
      <w:pPr>
        <w:pStyle w:val="ListParagraph"/>
        <w:numPr>
          <w:ilvl w:val="0"/>
          <w:numId w:val="7"/>
        </w:numPr>
        <w:jc w:val="both"/>
      </w:pPr>
      <w:r>
        <w:t>government departments such as</w:t>
      </w:r>
      <w:r w:rsidR="00D5334E" w:rsidRPr="00D5334E">
        <w:t xml:space="preserve"> HMRC</w:t>
      </w:r>
      <w:r w:rsidR="00E66599">
        <w:t>;</w:t>
      </w:r>
      <w:r w:rsidR="00D5334E" w:rsidRPr="00D5334E">
        <w:t xml:space="preserve"> </w:t>
      </w:r>
    </w:p>
    <w:p w14:paraId="5713BD44" w14:textId="7C19131F" w:rsidR="00E66599" w:rsidRDefault="00F93155" w:rsidP="00E47AB0">
      <w:pPr>
        <w:pStyle w:val="ListParagraph"/>
        <w:numPr>
          <w:ilvl w:val="0"/>
          <w:numId w:val="7"/>
        </w:numPr>
        <w:jc w:val="both"/>
      </w:pPr>
      <w:r>
        <w:t>the Department for Work and Pensions (</w:t>
      </w:r>
      <w:r w:rsidR="00D5334E" w:rsidRPr="00D5334E">
        <w:t>DWP</w:t>
      </w:r>
      <w:r>
        <w:t>)</w:t>
      </w:r>
      <w:r w:rsidR="00E66599">
        <w:t>;</w:t>
      </w:r>
      <w:r w:rsidR="00D5334E" w:rsidRPr="00D5334E">
        <w:t xml:space="preserve"> or </w:t>
      </w:r>
    </w:p>
    <w:p w14:paraId="023D2040" w14:textId="2B50B1AC" w:rsidR="009B29DE" w:rsidRPr="00D5334E" w:rsidRDefault="009B29DE" w:rsidP="00E47AB0">
      <w:pPr>
        <w:pStyle w:val="ListParagraph"/>
        <w:numPr>
          <w:ilvl w:val="0"/>
          <w:numId w:val="7"/>
        </w:numPr>
        <w:jc w:val="both"/>
      </w:pPr>
      <w:r w:rsidRPr="00D5334E">
        <w:t>publicly</w:t>
      </w:r>
      <w:r w:rsidR="00D5334E" w:rsidRPr="00D5334E">
        <w:t xml:space="preserve"> accessible records</w:t>
      </w:r>
      <w:r w:rsidR="00E66599">
        <w:t xml:space="preserve"> </w:t>
      </w:r>
      <w:r w:rsidRPr="009B29DE">
        <w:t>(e.g. the electoral roll) if, for example, we have lost touch with you and we are trying to find you</w:t>
      </w:r>
      <w:r w:rsidR="00D5334E" w:rsidRPr="00D5334E">
        <w:t>.</w:t>
      </w:r>
    </w:p>
    <w:p w14:paraId="4CF0A9FB" w14:textId="67B3B931" w:rsidR="00D5334E" w:rsidRPr="00D5334E" w:rsidRDefault="00D5334E" w:rsidP="00E47AB0">
      <w:pPr>
        <w:jc w:val="both"/>
      </w:pPr>
      <w:r w:rsidRPr="00D5334E">
        <w:t xml:space="preserve">Where applicable, we also collect information about your nominated beneficiaries, dependents or next of kin. Before providing us with any such information, you should provide a copy of the information in this </w:t>
      </w:r>
      <w:r w:rsidR="00AF2A39">
        <w:t>N</w:t>
      </w:r>
      <w:r w:rsidRPr="00D5334E">
        <w:t>otice to those individuals.</w:t>
      </w:r>
      <w:r w:rsidR="009B29DE">
        <w:t xml:space="preserve"> </w:t>
      </w:r>
    </w:p>
    <w:p w14:paraId="7BFFACFD" w14:textId="2194F89D" w:rsidR="00D5334E" w:rsidRDefault="00F93155" w:rsidP="00E47AB0">
      <w:pPr>
        <w:jc w:val="both"/>
      </w:pPr>
      <w:r w:rsidRPr="00CD2197">
        <w:t xml:space="preserve">If you do not provide us with some of the information we request, we may not be able to administer your benefits and membership in the Scheme. </w:t>
      </w:r>
      <w:r w:rsidR="00D5334E" w:rsidRPr="00CD2197">
        <w:t>If</w:t>
      </w:r>
      <w:r w:rsidR="00D5334E" w:rsidRPr="00D5334E">
        <w:t xml:space="preserve"> we ask you for other information in the future (for example, about your health), we will explain whether you have a choice about providing it and the consequences for you if you do not do so.</w:t>
      </w:r>
    </w:p>
    <w:p w14:paraId="33A7866F" w14:textId="03F4F3C0" w:rsidR="009B29DE" w:rsidRPr="00E6720B" w:rsidRDefault="009B29DE" w:rsidP="00D5334E">
      <w:pPr>
        <w:rPr>
          <w:i/>
          <w:iCs/>
        </w:rPr>
      </w:pPr>
      <w:r w:rsidRPr="00E6720B">
        <w:rPr>
          <w:i/>
          <w:iCs/>
        </w:rPr>
        <w:t>Types of personal data processed</w:t>
      </w:r>
    </w:p>
    <w:p w14:paraId="3403F678" w14:textId="77777777" w:rsidR="009B29DE" w:rsidRPr="00D5334E" w:rsidRDefault="009B29DE" w:rsidP="00E47AB0">
      <w:pPr>
        <w:jc w:val="both"/>
      </w:pPr>
      <w:r w:rsidRPr="00D5334E">
        <w:t>The information we collect and hold about you includes:</w:t>
      </w:r>
    </w:p>
    <w:p w14:paraId="30804117" w14:textId="4A09A5F7" w:rsidR="00887147" w:rsidRDefault="009B29DE" w:rsidP="00E47AB0">
      <w:pPr>
        <w:numPr>
          <w:ilvl w:val="0"/>
          <w:numId w:val="1"/>
        </w:numPr>
        <w:jc w:val="both"/>
      </w:pPr>
      <w:r w:rsidRPr="00E6720B">
        <w:rPr>
          <w:b/>
          <w:bCs/>
        </w:rPr>
        <w:t>personal details</w:t>
      </w:r>
      <w:r w:rsidR="009322F1">
        <w:rPr>
          <w:b/>
          <w:bCs/>
        </w:rPr>
        <w:t>:</w:t>
      </w:r>
      <w:r w:rsidRPr="00D5334E">
        <w:t xml:space="preserve"> such as your name, gender, date of birth,</w:t>
      </w:r>
      <w:r w:rsidR="00887147">
        <w:t xml:space="preserve"> national insurance number, passport or ID number and country of residence; </w:t>
      </w:r>
    </w:p>
    <w:p w14:paraId="070EBDBB" w14:textId="4034D468" w:rsidR="00887147" w:rsidRDefault="00887147" w:rsidP="00E47AB0">
      <w:pPr>
        <w:numPr>
          <w:ilvl w:val="0"/>
          <w:numId w:val="1"/>
        </w:numPr>
        <w:jc w:val="both"/>
      </w:pPr>
      <w:r w:rsidRPr="00E6720B">
        <w:rPr>
          <w:b/>
          <w:bCs/>
        </w:rPr>
        <w:lastRenderedPageBreak/>
        <w:t>business and/or personal contact details</w:t>
      </w:r>
      <w:r w:rsidR="009322F1">
        <w:t>:</w:t>
      </w:r>
      <w:r>
        <w:t xml:space="preserve"> such as</w:t>
      </w:r>
      <w:r w:rsidR="009B29DE" w:rsidRPr="00D5334E">
        <w:t xml:space="preserve"> home address, telephone numbers</w:t>
      </w:r>
      <w:r>
        <w:t xml:space="preserve"> and</w:t>
      </w:r>
      <w:r w:rsidR="009B29DE" w:rsidRPr="00D5334E">
        <w:t xml:space="preserve"> email addresses</w:t>
      </w:r>
      <w:r>
        <w:t>;</w:t>
      </w:r>
      <w:r w:rsidR="009B29DE" w:rsidRPr="00D5334E">
        <w:t xml:space="preserve"> </w:t>
      </w:r>
    </w:p>
    <w:p w14:paraId="0EA234BC" w14:textId="57F223B9" w:rsidR="00887147" w:rsidRDefault="009B29DE" w:rsidP="00E47AB0">
      <w:pPr>
        <w:numPr>
          <w:ilvl w:val="0"/>
          <w:numId w:val="1"/>
        </w:numPr>
        <w:jc w:val="both"/>
      </w:pPr>
      <w:r w:rsidRPr="00E6720B">
        <w:rPr>
          <w:b/>
          <w:bCs/>
        </w:rPr>
        <w:t>marital status</w:t>
      </w:r>
      <w:r w:rsidR="00887147" w:rsidRPr="00E6720B">
        <w:rPr>
          <w:b/>
          <w:bCs/>
        </w:rPr>
        <w:t xml:space="preserve"> and relationship data</w:t>
      </w:r>
      <w:r w:rsidR="009322F1">
        <w:t>:</w:t>
      </w:r>
      <w:r w:rsidR="00887147">
        <w:t xml:space="preserve"> such as</w:t>
      </w:r>
      <w:r w:rsidR="00887147" w:rsidRPr="00887147">
        <w:t xml:space="preserve"> the full name, date of birth, contact details and relationship to your family members, dependants and/or beneficiaries</w:t>
      </w:r>
      <w:r w:rsidR="00887147">
        <w:t>;</w:t>
      </w:r>
      <w:r w:rsidRPr="00D5334E">
        <w:t xml:space="preserve"> </w:t>
      </w:r>
    </w:p>
    <w:p w14:paraId="17133143" w14:textId="547430B7" w:rsidR="009B29DE" w:rsidRDefault="00887147" w:rsidP="00E47AB0">
      <w:pPr>
        <w:numPr>
          <w:ilvl w:val="0"/>
          <w:numId w:val="1"/>
        </w:numPr>
        <w:jc w:val="both"/>
      </w:pPr>
      <w:r w:rsidRPr="00E6720B">
        <w:rPr>
          <w:b/>
          <w:bCs/>
        </w:rPr>
        <w:t>financial information</w:t>
      </w:r>
      <w:r w:rsidR="009322F1">
        <w:rPr>
          <w:b/>
          <w:bCs/>
        </w:rPr>
        <w:t>:</w:t>
      </w:r>
      <w:r>
        <w:t xml:space="preserve"> such as salary, tax information and </w:t>
      </w:r>
      <w:r w:rsidR="009B29DE" w:rsidRPr="00D5334E">
        <w:t>bank account details (in some cases</w:t>
      </w:r>
      <w:r>
        <w:t>)</w:t>
      </w:r>
      <w:r w:rsidR="009B29DE" w:rsidRPr="00D5334E">
        <w:t>;</w:t>
      </w:r>
    </w:p>
    <w:p w14:paraId="06D2EB4A" w14:textId="515F41FB" w:rsidR="00887147" w:rsidRPr="00D5334E" w:rsidRDefault="00887147" w:rsidP="00E47AB0">
      <w:pPr>
        <w:numPr>
          <w:ilvl w:val="0"/>
          <w:numId w:val="1"/>
        </w:numPr>
        <w:jc w:val="both"/>
      </w:pPr>
      <w:r w:rsidRPr="00E6720B">
        <w:rPr>
          <w:b/>
          <w:bCs/>
        </w:rPr>
        <w:t>employment information</w:t>
      </w:r>
      <w:r w:rsidR="009322F1">
        <w:t>:</w:t>
      </w:r>
      <w:r>
        <w:t xml:space="preserve"> such as years of service, dates of employment, employment status, salary, compensation, employee claims, bonus and benefits;</w:t>
      </w:r>
    </w:p>
    <w:p w14:paraId="56559EBF" w14:textId="5BA2841F" w:rsidR="009B29DE" w:rsidRPr="00D5334E" w:rsidRDefault="009B29DE" w:rsidP="00E47AB0">
      <w:pPr>
        <w:numPr>
          <w:ilvl w:val="0"/>
          <w:numId w:val="1"/>
        </w:numPr>
        <w:jc w:val="both"/>
      </w:pPr>
      <w:r w:rsidRPr="00E6720B">
        <w:rPr>
          <w:b/>
          <w:bCs/>
        </w:rPr>
        <w:t xml:space="preserve">information relating to your </w:t>
      </w:r>
      <w:r w:rsidR="00887147" w:rsidRPr="00E6720B">
        <w:rPr>
          <w:b/>
          <w:bCs/>
        </w:rPr>
        <w:t xml:space="preserve">Scheme </w:t>
      </w:r>
      <w:r w:rsidRPr="00E6720B">
        <w:rPr>
          <w:b/>
          <w:bCs/>
        </w:rPr>
        <w:t>benefits</w:t>
      </w:r>
      <w:r w:rsidR="009322F1">
        <w:rPr>
          <w:b/>
          <w:bCs/>
        </w:rPr>
        <w:t>:</w:t>
      </w:r>
      <w:r w:rsidR="009322F1">
        <w:t xml:space="preserve"> such as</w:t>
      </w:r>
      <w:r w:rsidR="00C070F5">
        <w:t xml:space="preserve"> </w:t>
      </w:r>
      <w:r w:rsidRPr="00D5334E">
        <w:t>your member identifying number (which is assigned to you by the Scheme), the date you joined or left the Scheme, the category and value of contributions and benefits that you receive, and any relevant matters impacting your benefits such as voluntary contributions, pension sharing orders, tax protections or other adjustments; and</w:t>
      </w:r>
    </w:p>
    <w:p w14:paraId="757E1B9D" w14:textId="511DC3DE" w:rsidR="009B29DE" w:rsidRPr="00D5334E" w:rsidRDefault="00321521" w:rsidP="00E47AB0">
      <w:pPr>
        <w:jc w:val="both"/>
      </w:pPr>
      <w:r w:rsidRPr="00321521">
        <w:t xml:space="preserve">We </w:t>
      </w:r>
      <w:r>
        <w:t xml:space="preserve">may also process special category data </w:t>
      </w:r>
      <w:r w:rsidRPr="00321521">
        <w:t>for the purposes of administering the Scheme (for example in relation to ill-health</w:t>
      </w:r>
      <w:r>
        <w:t>, early retirement</w:t>
      </w:r>
      <w:r w:rsidRPr="00321521">
        <w:t xml:space="preserve"> or </w:t>
      </w:r>
      <w:r>
        <w:t>where incapacity o</w:t>
      </w:r>
      <w:r w:rsidR="002F180E">
        <w:t>r similar reasons determine the benefits paid to you</w:t>
      </w:r>
      <w:r w:rsidRPr="00321521">
        <w:t xml:space="preserve">). We will in most circumstances process this data in the performance of our legal obligations in connection with employment, social security and social protection (as allowed by </w:t>
      </w:r>
      <w:r w:rsidR="002F180E">
        <w:t>data protection laws</w:t>
      </w:r>
      <w:r w:rsidRPr="00321521">
        <w:t>). We may also</w:t>
      </w:r>
      <w:r w:rsidR="002F180E">
        <w:t xml:space="preserve"> </w:t>
      </w:r>
      <w:r w:rsidRPr="00321521">
        <w:t xml:space="preserve">process </w:t>
      </w:r>
      <w:r w:rsidR="002F180E">
        <w:t>special category</w:t>
      </w:r>
      <w:r w:rsidRPr="00321521">
        <w:t xml:space="preserve"> data for the purposes of establishing, exercising or defending legal claims. If there are any occasions where we seek your explicit consent to process </w:t>
      </w:r>
      <w:r w:rsidR="002F180E">
        <w:t>special category data</w:t>
      </w:r>
      <w:r w:rsidRPr="00321521">
        <w:t xml:space="preserve">, then you can withdraw it at any time. </w:t>
      </w:r>
    </w:p>
    <w:p w14:paraId="1A9C5781" w14:textId="77777777" w:rsidR="00D5334E" w:rsidRPr="00D5334E" w:rsidRDefault="00D5334E" w:rsidP="00D5334E">
      <w:pPr>
        <w:rPr>
          <w:b/>
          <w:bCs/>
        </w:rPr>
      </w:pPr>
      <w:r w:rsidRPr="00D5334E">
        <w:rPr>
          <w:b/>
          <w:bCs/>
        </w:rPr>
        <w:t>2. Why we use your information</w:t>
      </w:r>
    </w:p>
    <w:p w14:paraId="568486BF" w14:textId="0BDD7B4B" w:rsidR="00D5334E" w:rsidRDefault="00D5334E" w:rsidP="00E47AB0">
      <w:pPr>
        <w:jc w:val="both"/>
      </w:pPr>
      <w:r w:rsidRPr="00D5334E">
        <w:t xml:space="preserve">The law requires that the Trustee only uses your personal data for defined lawful purposes. We </w:t>
      </w:r>
      <w:r w:rsidR="002C0F4F">
        <w:t>have set out in more detail the purpose, type of data and legal basis relied upon</w:t>
      </w:r>
      <w:r w:rsidR="0076118D">
        <w:t xml:space="preserve"> by the Trustee</w:t>
      </w:r>
      <w:r w:rsidR="002C0F4F">
        <w:t xml:space="preserve"> in the table below: </w:t>
      </w:r>
    </w:p>
    <w:tbl>
      <w:tblPr>
        <w:tblStyle w:val="TableGrid"/>
        <w:tblW w:w="0" w:type="auto"/>
        <w:tblLook w:val="04A0" w:firstRow="1" w:lastRow="0" w:firstColumn="1" w:lastColumn="0" w:noHBand="0" w:noVBand="1"/>
      </w:tblPr>
      <w:tblGrid>
        <w:gridCol w:w="5274"/>
        <w:gridCol w:w="1995"/>
        <w:gridCol w:w="1747"/>
      </w:tblGrid>
      <w:tr w:rsidR="00211844" w:rsidRPr="004B1A3D" w14:paraId="1BD6F3B0" w14:textId="77777777" w:rsidTr="00713820">
        <w:trPr>
          <w:cantSplit/>
          <w:tblHeader/>
        </w:trPr>
        <w:tc>
          <w:tcPr>
            <w:tcW w:w="3144" w:type="dxa"/>
            <w:shd w:val="clear" w:color="auto" w:fill="002060"/>
          </w:tcPr>
          <w:p w14:paraId="33BBA9EB" w14:textId="77777777" w:rsidR="0071737F" w:rsidRPr="00733230" w:rsidRDefault="0071737F" w:rsidP="00C928BA">
            <w:pPr>
              <w:pStyle w:val="BodyText"/>
              <w:jc w:val="center"/>
              <w:rPr>
                <w:rFonts w:asciiTheme="minorHAnsi" w:hAnsiTheme="minorHAnsi" w:cs="Times New Roman"/>
                <w:b/>
                <w:bCs/>
                <w:color w:val="FFFFFF" w:themeColor="background1"/>
                <w:sz w:val="22"/>
                <w:szCs w:val="22"/>
              </w:rPr>
            </w:pPr>
            <w:r w:rsidRPr="00733230">
              <w:rPr>
                <w:rFonts w:asciiTheme="minorHAnsi" w:hAnsiTheme="minorHAnsi" w:cs="Times New Roman"/>
                <w:b/>
                <w:bCs/>
                <w:color w:val="FFFFFF" w:themeColor="background1"/>
                <w:sz w:val="22"/>
                <w:szCs w:val="22"/>
              </w:rPr>
              <w:lastRenderedPageBreak/>
              <w:t>Purposes</w:t>
            </w:r>
          </w:p>
        </w:tc>
        <w:tc>
          <w:tcPr>
            <w:tcW w:w="3514" w:type="dxa"/>
            <w:shd w:val="clear" w:color="auto" w:fill="002060"/>
          </w:tcPr>
          <w:p w14:paraId="41727C21" w14:textId="77777777" w:rsidR="0071737F" w:rsidRPr="00733230" w:rsidRDefault="0071737F" w:rsidP="00C928BA">
            <w:pPr>
              <w:pStyle w:val="BodyText"/>
              <w:jc w:val="center"/>
              <w:rPr>
                <w:rFonts w:asciiTheme="minorHAnsi" w:hAnsiTheme="minorHAnsi" w:cs="Times New Roman"/>
                <w:b/>
                <w:bCs/>
                <w:color w:val="FFFFFF" w:themeColor="background1"/>
                <w:sz w:val="22"/>
                <w:szCs w:val="22"/>
              </w:rPr>
            </w:pPr>
            <w:r w:rsidRPr="00733230">
              <w:rPr>
                <w:rFonts w:asciiTheme="minorHAnsi" w:hAnsiTheme="minorHAnsi" w:cs="Times New Roman"/>
                <w:b/>
                <w:bCs/>
                <w:color w:val="FFFFFF" w:themeColor="background1"/>
                <w:sz w:val="22"/>
                <w:szCs w:val="22"/>
              </w:rPr>
              <w:t>Categories of Personal Data</w:t>
            </w:r>
          </w:p>
        </w:tc>
        <w:tc>
          <w:tcPr>
            <w:tcW w:w="2358" w:type="dxa"/>
            <w:shd w:val="clear" w:color="auto" w:fill="002060"/>
          </w:tcPr>
          <w:p w14:paraId="6010DD12" w14:textId="77777777" w:rsidR="0071737F" w:rsidRPr="00733230" w:rsidRDefault="0071737F" w:rsidP="00C928BA">
            <w:pPr>
              <w:pStyle w:val="BodyText"/>
              <w:jc w:val="center"/>
              <w:rPr>
                <w:rFonts w:asciiTheme="minorHAnsi" w:hAnsiTheme="minorHAnsi" w:cs="Times New Roman"/>
                <w:b/>
                <w:bCs/>
                <w:color w:val="FFFFFF" w:themeColor="background1"/>
                <w:sz w:val="22"/>
                <w:szCs w:val="22"/>
              </w:rPr>
            </w:pPr>
            <w:r w:rsidRPr="00733230">
              <w:rPr>
                <w:rFonts w:asciiTheme="minorHAnsi" w:hAnsiTheme="minorHAnsi" w:cs="Times New Roman"/>
                <w:b/>
                <w:bCs/>
                <w:color w:val="FFFFFF" w:themeColor="background1"/>
                <w:sz w:val="22"/>
                <w:szCs w:val="22"/>
              </w:rPr>
              <w:t>Legal Basis (and special category condition if applicable)</w:t>
            </w:r>
          </w:p>
        </w:tc>
      </w:tr>
      <w:tr w:rsidR="00211844" w14:paraId="041797F2" w14:textId="77777777" w:rsidTr="00713820">
        <w:trPr>
          <w:cantSplit/>
        </w:trPr>
        <w:tc>
          <w:tcPr>
            <w:tcW w:w="3144" w:type="dxa"/>
          </w:tcPr>
          <w:p w14:paraId="04D27AAD" w14:textId="2C7FD921" w:rsidR="0071737F" w:rsidRPr="00733230" w:rsidRDefault="008A1FDE" w:rsidP="00C928BA">
            <w:pPr>
              <w:pStyle w:val="BodyText"/>
              <w:rPr>
                <w:rFonts w:asciiTheme="minorHAnsi" w:eastAsiaTheme="minorHAnsi" w:hAnsiTheme="minorHAnsi" w:cstheme="minorBidi"/>
                <w:color w:val="auto"/>
                <w:kern w:val="2"/>
                <w:sz w:val="22"/>
                <w:szCs w:val="22"/>
                <w:lang w:val="en-GB"/>
                <w14:ligatures w14:val="standardContextual"/>
              </w:rPr>
            </w:pPr>
            <w:r>
              <w:rPr>
                <w:rFonts w:asciiTheme="minorHAnsi" w:eastAsiaTheme="minorHAnsi" w:hAnsiTheme="minorHAnsi" w:cstheme="minorBidi"/>
                <w:color w:val="auto"/>
                <w:kern w:val="2"/>
                <w:sz w:val="22"/>
                <w:szCs w:val="22"/>
                <w:lang w:val="en-GB"/>
                <w14:ligatures w14:val="standardContextual"/>
              </w:rPr>
              <w:t>C</w:t>
            </w:r>
            <w:r w:rsidR="0071737F" w:rsidRPr="00733230">
              <w:rPr>
                <w:rFonts w:asciiTheme="minorHAnsi" w:eastAsiaTheme="minorHAnsi" w:hAnsiTheme="minorHAnsi" w:cstheme="minorBidi"/>
                <w:color w:val="auto"/>
                <w:kern w:val="2"/>
                <w:sz w:val="22"/>
                <w:szCs w:val="22"/>
                <w:lang w:val="en-GB"/>
                <w14:ligatures w14:val="standardContextual"/>
              </w:rPr>
              <w:t>alculating, administering and paying your benefits under the Scheme or following your death</w:t>
            </w:r>
          </w:p>
        </w:tc>
        <w:tc>
          <w:tcPr>
            <w:tcW w:w="3514" w:type="dxa"/>
          </w:tcPr>
          <w:p w14:paraId="19B900F0" w14:textId="66A107CA" w:rsidR="0071737F" w:rsidRPr="00733230" w:rsidRDefault="009322F1"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Personal details; </w:t>
            </w:r>
            <w:r w:rsidR="00D800D8" w:rsidRPr="00733230">
              <w:rPr>
                <w:rFonts w:asciiTheme="minorHAnsi" w:eastAsiaTheme="minorHAnsi" w:hAnsiTheme="minorHAnsi" w:cstheme="minorBidi"/>
                <w:color w:val="auto"/>
                <w:kern w:val="2"/>
                <w:sz w:val="22"/>
                <w:szCs w:val="22"/>
                <w:lang w:val="en-GB"/>
                <w14:ligatures w14:val="standardContextual"/>
              </w:rPr>
              <w:t>business and/or personal contact details; marital status and relationship data; financial information; employment information and information relating to your Scheme benefits</w:t>
            </w:r>
          </w:p>
          <w:p w14:paraId="6965C999" w14:textId="77777777" w:rsidR="0071737F" w:rsidRPr="00733230" w:rsidRDefault="0071737F"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We may process special category data in the form of health information, for example where we process ill-health retirement claims.</w:t>
            </w:r>
          </w:p>
        </w:tc>
        <w:tc>
          <w:tcPr>
            <w:tcW w:w="2358" w:type="dxa"/>
          </w:tcPr>
          <w:p w14:paraId="00F3DC0C" w14:textId="77777777" w:rsidR="0071737F" w:rsidRPr="00733230" w:rsidRDefault="0071737F"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Legal obligation</w:t>
            </w:r>
          </w:p>
          <w:p w14:paraId="264D71E8" w14:textId="77777777" w:rsidR="0071737F" w:rsidRPr="00733230" w:rsidRDefault="0071737F"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To the extent we process special category data, we rely on the fact that processing is necessary in the field of employment, social security and social protection law in so far as it is authorised by domestic law</w:t>
            </w:r>
          </w:p>
        </w:tc>
      </w:tr>
      <w:tr w:rsidR="00211844" w14:paraId="724B34AA" w14:textId="77777777" w:rsidTr="00713820">
        <w:trPr>
          <w:cantSplit/>
        </w:trPr>
        <w:tc>
          <w:tcPr>
            <w:tcW w:w="3144" w:type="dxa"/>
            <w:shd w:val="clear" w:color="auto" w:fill="FFFFFF" w:themeFill="background1"/>
          </w:tcPr>
          <w:p w14:paraId="182CC28C" w14:textId="4C0BBCD7" w:rsidR="0071737F" w:rsidRPr="00733230" w:rsidRDefault="008A1FDE" w:rsidP="00C928BA">
            <w:pPr>
              <w:pStyle w:val="BodyText"/>
              <w:rPr>
                <w:rFonts w:asciiTheme="minorHAnsi" w:eastAsiaTheme="minorHAnsi" w:hAnsiTheme="minorHAnsi" w:cstheme="minorBidi"/>
                <w:color w:val="auto"/>
                <w:kern w:val="2"/>
                <w:sz w:val="22"/>
                <w:szCs w:val="22"/>
                <w:lang w:val="en-GB"/>
                <w14:ligatures w14:val="standardContextual"/>
              </w:rPr>
            </w:pPr>
            <w:r>
              <w:rPr>
                <w:rFonts w:asciiTheme="minorHAnsi" w:eastAsiaTheme="minorHAnsi" w:hAnsiTheme="minorHAnsi" w:cstheme="minorBidi"/>
                <w:color w:val="auto"/>
                <w:kern w:val="2"/>
                <w:sz w:val="22"/>
                <w:szCs w:val="22"/>
                <w:lang w:val="en-GB"/>
                <w14:ligatures w14:val="standardContextual"/>
              </w:rPr>
              <w:t>D</w:t>
            </w:r>
            <w:r w:rsidR="0071737F" w:rsidRPr="00733230">
              <w:rPr>
                <w:rFonts w:asciiTheme="minorHAnsi" w:eastAsiaTheme="minorHAnsi" w:hAnsiTheme="minorHAnsi" w:cstheme="minorBidi"/>
                <w:color w:val="auto"/>
                <w:kern w:val="2"/>
                <w:sz w:val="22"/>
                <w:szCs w:val="22"/>
                <w:lang w:val="en-GB"/>
                <w14:ligatures w14:val="standardContextual"/>
              </w:rPr>
              <w:t>ealing with any queries/complaints/appeals etc. regarding decisions we have made, for example in relation to your or your dependants’ entitlement to benefits under the Scheme</w:t>
            </w:r>
          </w:p>
        </w:tc>
        <w:tc>
          <w:tcPr>
            <w:tcW w:w="3514" w:type="dxa"/>
            <w:shd w:val="clear" w:color="auto" w:fill="FFFFFF" w:themeFill="background1"/>
          </w:tcPr>
          <w:p w14:paraId="0830235B" w14:textId="0EF4EDD5" w:rsidR="0071737F" w:rsidRPr="00733230" w:rsidRDefault="00D800D8"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Personal details; business and/or personal contact details; marital status and relationship data; financial information; employment information and information relating to your Scheme benefits</w:t>
            </w:r>
          </w:p>
        </w:tc>
        <w:tc>
          <w:tcPr>
            <w:tcW w:w="2358" w:type="dxa"/>
            <w:shd w:val="clear" w:color="auto" w:fill="FFFFFF" w:themeFill="background1"/>
          </w:tcPr>
          <w:p w14:paraId="39C91584" w14:textId="77777777" w:rsidR="0071737F" w:rsidRPr="00733230" w:rsidRDefault="0071737F"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Consent</w:t>
            </w:r>
          </w:p>
        </w:tc>
      </w:tr>
      <w:tr w:rsidR="00211844" w14:paraId="5EBD1679" w14:textId="77777777" w:rsidTr="00713820">
        <w:trPr>
          <w:cantSplit/>
        </w:trPr>
        <w:tc>
          <w:tcPr>
            <w:tcW w:w="3144" w:type="dxa"/>
            <w:shd w:val="clear" w:color="auto" w:fill="FFFFFF" w:themeFill="background1"/>
          </w:tcPr>
          <w:p w14:paraId="4A305FD5" w14:textId="4C3E93ED" w:rsidR="0071737F" w:rsidRPr="00733230" w:rsidRDefault="008A1FDE" w:rsidP="00C928BA">
            <w:pPr>
              <w:pStyle w:val="BodyText"/>
              <w:rPr>
                <w:rFonts w:asciiTheme="minorHAnsi" w:eastAsiaTheme="minorHAnsi" w:hAnsiTheme="minorHAnsi" w:cstheme="minorBidi"/>
                <w:color w:val="auto"/>
                <w:kern w:val="2"/>
                <w:sz w:val="22"/>
                <w:szCs w:val="22"/>
                <w:lang w:val="en-GB"/>
                <w14:ligatures w14:val="standardContextual"/>
              </w:rPr>
            </w:pPr>
            <w:r>
              <w:rPr>
                <w:rFonts w:asciiTheme="minorHAnsi" w:eastAsiaTheme="minorHAnsi" w:hAnsiTheme="minorHAnsi" w:cstheme="minorBidi"/>
                <w:color w:val="auto"/>
                <w:kern w:val="2"/>
                <w:sz w:val="22"/>
                <w:szCs w:val="22"/>
                <w:lang w:val="en-GB"/>
                <w14:ligatures w14:val="standardContextual"/>
              </w:rPr>
              <w:lastRenderedPageBreak/>
              <w:t>C</w:t>
            </w:r>
            <w:r w:rsidR="0071737F" w:rsidRPr="00733230">
              <w:rPr>
                <w:rFonts w:asciiTheme="minorHAnsi" w:eastAsiaTheme="minorHAnsi" w:hAnsiTheme="minorHAnsi" w:cstheme="minorBidi"/>
                <w:color w:val="auto"/>
                <w:kern w:val="2"/>
                <w:sz w:val="22"/>
                <w:szCs w:val="22"/>
                <w:lang w:val="en-GB"/>
                <w14:ligatures w14:val="standardContextual"/>
              </w:rPr>
              <w:t>arrying out actuarial valuations and investment of the Scheme’s assets</w:t>
            </w:r>
          </w:p>
        </w:tc>
        <w:tc>
          <w:tcPr>
            <w:tcW w:w="3514" w:type="dxa"/>
            <w:shd w:val="clear" w:color="auto" w:fill="FFFFFF" w:themeFill="background1"/>
          </w:tcPr>
          <w:p w14:paraId="3CD954CE" w14:textId="58A81E60" w:rsidR="0071737F" w:rsidRPr="00733230" w:rsidRDefault="00D800D8"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Personal details; business and/or personal contact details; marital status and relationship data; financial information; employment information and information relating to your Scheme benefits</w:t>
            </w:r>
          </w:p>
        </w:tc>
        <w:tc>
          <w:tcPr>
            <w:tcW w:w="2358" w:type="dxa"/>
            <w:shd w:val="clear" w:color="auto" w:fill="FFFFFF" w:themeFill="background1"/>
          </w:tcPr>
          <w:p w14:paraId="78974849" w14:textId="77777777" w:rsidR="0071737F" w:rsidRPr="00733230" w:rsidRDefault="0071737F"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Legal obligation</w:t>
            </w:r>
            <w:r w:rsidRPr="00733230" w:rsidDel="00783747">
              <w:rPr>
                <w:rFonts w:asciiTheme="minorHAnsi" w:eastAsiaTheme="minorHAnsi" w:hAnsiTheme="minorHAnsi" w:cstheme="minorBidi"/>
                <w:color w:val="auto"/>
                <w:kern w:val="2"/>
                <w:sz w:val="22"/>
                <w:szCs w:val="22"/>
                <w:lang w:val="en-GB"/>
                <w14:ligatures w14:val="standardContextual"/>
              </w:rPr>
              <w:t xml:space="preserve"> </w:t>
            </w:r>
          </w:p>
        </w:tc>
      </w:tr>
      <w:tr w:rsidR="00211844" w14:paraId="15BAFFF2" w14:textId="77777777" w:rsidTr="00713820">
        <w:trPr>
          <w:cantSplit/>
        </w:trPr>
        <w:tc>
          <w:tcPr>
            <w:tcW w:w="3144" w:type="dxa"/>
            <w:shd w:val="clear" w:color="auto" w:fill="FFFFFF" w:themeFill="background1"/>
          </w:tcPr>
          <w:p w14:paraId="171406D6" w14:textId="64954FBD" w:rsidR="0071737F" w:rsidRPr="00733230" w:rsidRDefault="008A1FDE" w:rsidP="00C928BA">
            <w:pPr>
              <w:pStyle w:val="BodyText"/>
              <w:rPr>
                <w:rFonts w:asciiTheme="minorHAnsi" w:eastAsiaTheme="minorHAnsi" w:hAnsiTheme="minorHAnsi" w:cstheme="minorBidi"/>
                <w:color w:val="auto"/>
                <w:kern w:val="2"/>
                <w:sz w:val="22"/>
                <w:szCs w:val="22"/>
                <w:lang w:val="en-GB"/>
                <w14:ligatures w14:val="standardContextual"/>
              </w:rPr>
            </w:pPr>
            <w:r>
              <w:rPr>
                <w:rFonts w:asciiTheme="minorHAnsi" w:eastAsiaTheme="minorHAnsi" w:hAnsiTheme="minorHAnsi" w:cstheme="minorBidi"/>
                <w:color w:val="auto"/>
                <w:kern w:val="2"/>
                <w:sz w:val="22"/>
                <w:szCs w:val="22"/>
                <w:lang w:val="en-GB"/>
                <w14:ligatures w14:val="standardContextual"/>
              </w:rPr>
              <w:t>E</w:t>
            </w:r>
            <w:r w:rsidR="0071737F" w:rsidRPr="00733230">
              <w:rPr>
                <w:rFonts w:asciiTheme="minorHAnsi" w:eastAsiaTheme="minorHAnsi" w:hAnsiTheme="minorHAnsi" w:cstheme="minorBidi"/>
                <w:color w:val="auto"/>
                <w:kern w:val="2"/>
                <w:sz w:val="22"/>
                <w:szCs w:val="22"/>
                <w:lang w:val="en-GB"/>
                <w14:ligatures w14:val="standardContextual"/>
              </w:rPr>
              <w:t>stablishing a legal defence</w:t>
            </w:r>
          </w:p>
        </w:tc>
        <w:tc>
          <w:tcPr>
            <w:tcW w:w="3514" w:type="dxa"/>
            <w:shd w:val="clear" w:color="auto" w:fill="FFFFFF" w:themeFill="background1"/>
          </w:tcPr>
          <w:p w14:paraId="76570247" w14:textId="5016037B" w:rsidR="0071737F" w:rsidRPr="00733230" w:rsidRDefault="0071737F"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Will depend on the specifics of the legal claim but may include </w:t>
            </w:r>
            <w:r w:rsidR="00D800D8" w:rsidRPr="00733230">
              <w:rPr>
                <w:rFonts w:asciiTheme="minorHAnsi" w:eastAsiaTheme="minorHAnsi" w:hAnsiTheme="minorHAnsi" w:cstheme="minorBidi"/>
                <w:color w:val="auto"/>
                <w:kern w:val="2"/>
                <w:sz w:val="22"/>
                <w:szCs w:val="22"/>
                <w:lang w:val="en-GB"/>
                <w14:ligatures w14:val="standardContextual"/>
              </w:rPr>
              <w:t>personal details; business and/or personal contact details; marital status and relationship data; financial information; employment information and information relating to your Scheme benefits</w:t>
            </w:r>
          </w:p>
        </w:tc>
        <w:tc>
          <w:tcPr>
            <w:tcW w:w="2358" w:type="dxa"/>
            <w:shd w:val="clear" w:color="auto" w:fill="FFFFFF" w:themeFill="background1"/>
          </w:tcPr>
          <w:p w14:paraId="686A4D6A" w14:textId="77777777" w:rsidR="00A5556C" w:rsidRPr="00733230" w:rsidRDefault="0071737F"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Legal obligation</w:t>
            </w:r>
            <w:r w:rsidR="00A5556C" w:rsidRPr="00733230">
              <w:rPr>
                <w:rFonts w:asciiTheme="minorHAnsi" w:eastAsiaTheme="minorHAnsi" w:hAnsiTheme="minorHAnsi" w:cstheme="minorBidi"/>
                <w:color w:val="auto"/>
                <w:kern w:val="2"/>
                <w:sz w:val="22"/>
                <w:szCs w:val="22"/>
                <w:lang w:val="en-GB"/>
                <w14:ligatures w14:val="standardContextual"/>
              </w:rPr>
              <w:t>.</w:t>
            </w:r>
            <w:r w:rsidRPr="00733230">
              <w:rPr>
                <w:rFonts w:asciiTheme="minorHAnsi" w:eastAsiaTheme="minorHAnsi" w:hAnsiTheme="minorHAnsi" w:cstheme="minorBidi"/>
                <w:color w:val="auto"/>
                <w:kern w:val="2"/>
                <w:sz w:val="22"/>
                <w:szCs w:val="22"/>
                <w:lang w:val="en-GB"/>
                <w14:ligatures w14:val="standardContextual"/>
              </w:rPr>
              <w:t xml:space="preserve"> </w:t>
            </w:r>
          </w:p>
          <w:p w14:paraId="02FF4306" w14:textId="6199E81B" w:rsidR="0071737F" w:rsidRPr="00733230" w:rsidRDefault="0071737F" w:rsidP="00C928BA">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To the extent that this requires us to process special category data, we rely on the fact that the processing is necessary for the establishment, exercise or defence of legal claims, or whenever courts are acting in their judicial capacity.</w:t>
            </w:r>
          </w:p>
        </w:tc>
      </w:tr>
      <w:tr w:rsidR="00211844" w14:paraId="24599FB3" w14:textId="77777777" w:rsidTr="00713820">
        <w:trPr>
          <w:cantSplit/>
        </w:trPr>
        <w:tc>
          <w:tcPr>
            <w:tcW w:w="3144" w:type="dxa"/>
            <w:shd w:val="clear" w:color="auto" w:fill="FFFFFF" w:themeFill="background1"/>
          </w:tcPr>
          <w:p w14:paraId="41F99453" w14:textId="0EE5B3BA" w:rsidR="0071737F" w:rsidRPr="00733230" w:rsidRDefault="008A1FDE" w:rsidP="00E6720B">
            <w:pPr>
              <w:pStyle w:val="BodyText"/>
              <w:rPr>
                <w:rFonts w:asciiTheme="minorHAnsi" w:hAnsiTheme="minorHAnsi" w:cstheme="minorBidi"/>
                <w:kern w:val="2"/>
                <w:sz w:val="22"/>
                <w:szCs w:val="22"/>
                <w14:ligatures w14:val="standardContextual"/>
              </w:rPr>
            </w:pPr>
            <w:r>
              <w:rPr>
                <w:rFonts w:asciiTheme="minorHAnsi" w:eastAsiaTheme="minorHAnsi" w:hAnsiTheme="minorHAnsi" w:cstheme="minorBidi"/>
                <w:color w:val="auto"/>
                <w:kern w:val="2"/>
                <w:sz w:val="22"/>
                <w:szCs w:val="22"/>
                <w:lang w:val="en-GB"/>
                <w14:ligatures w14:val="standardContextual"/>
              </w:rPr>
              <w:lastRenderedPageBreak/>
              <w:t>C</w:t>
            </w:r>
            <w:r w:rsidR="0071737F" w:rsidRPr="00733230">
              <w:rPr>
                <w:rFonts w:asciiTheme="minorHAnsi" w:eastAsiaTheme="minorHAnsi" w:hAnsiTheme="minorHAnsi" w:cstheme="minorBidi"/>
                <w:color w:val="auto"/>
                <w:kern w:val="2"/>
                <w:sz w:val="22"/>
                <w:szCs w:val="22"/>
                <w:lang w:val="en-GB"/>
                <w14:ligatures w14:val="standardContextual"/>
              </w:rPr>
              <w:t xml:space="preserve">ompliance with other legal, regulatory and good governance obligations in relation to administering the Scheme and as otherwise lawfully permitted from time to time </w:t>
            </w:r>
            <w:r w:rsidR="00777FAE" w:rsidRPr="00733230">
              <w:rPr>
                <w:rFonts w:asciiTheme="minorHAnsi" w:eastAsiaTheme="minorHAnsi" w:hAnsiTheme="minorHAnsi" w:cstheme="minorBidi"/>
                <w:color w:val="auto"/>
                <w:kern w:val="2"/>
                <w:sz w:val="22"/>
                <w:szCs w:val="22"/>
                <w:lang w:val="en-GB"/>
                <w14:ligatures w14:val="standardContextual"/>
              </w:rPr>
              <w:t>e.g.,</w:t>
            </w:r>
            <w:r w:rsidR="0071737F" w:rsidRPr="00733230">
              <w:rPr>
                <w:rFonts w:asciiTheme="minorHAnsi" w:eastAsiaTheme="minorHAnsi" w:hAnsiTheme="minorHAnsi" w:cstheme="minorBidi"/>
                <w:color w:val="auto"/>
                <w:kern w:val="2"/>
                <w:sz w:val="22"/>
                <w:szCs w:val="22"/>
                <w:lang w:val="en-GB"/>
                <w14:ligatures w14:val="standardContextual"/>
              </w:rPr>
              <w:t xml:space="preserve"> </w:t>
            </w:r>
            <w:r w:rsidR="00C070F5" w:rsidRPr="00733230">
              <w:rPr>
                <w:rFonts w:asciiTheme="minorHAnsi" w:eastAsiaTheme="minorHAnsi" w:hAnsiTheme="minorHAnsi" w:cstheme="minorBidi"/>
                <w:color w:val="auto"/>
                <w:kern w:val="2"/>
                <w:sz w:val="22"/>
                <w:szCs w:val="22"/>
                <w:lang w:val="en-GB"/>
                <w14:ligatures w14:val="standardContextual"/>
              </w:rPr>
              <w:t>reporting to authorities</w:t>
            </w:r>
            <w:r w:rsidR="00A5556C" w:rsidRPr="00733230">
              <w:rPr>
                <w:rFonts w:asciiTheme="minorHAnsi" w:eastAsiaTheme="minorHAnsi" w:hAnsiTheme="minorHAnsi" w:cstheme="minorBidi"/>
                <w:color w:val="auto"/>
                <w:kern w:val="2"/>
                <w:sz w:val="22"/>
                <w:szCs w:val="22"/>
                <w:lang w:val="en-GB"/>
                <w14:ligatures w14:val="standardContextual"/>
              </w:rPr>
              <w:t>, HMRC</w:t>
            </w:r>
            <w:r w:rsidR="00C070F5" w:rsidRPr="00733230">
              <w:rPr>
                <w:rFonts w:asciiTheme="minorHAnsi" w:eastAsiaTheme="minorHAnsi" w:hAnsiTheme="minorHAnsi" w:cstheme="minorBidi"/>
                <w:color w:val="auto"/>
                <w:kern w:val="2"/>
                <w:sz w:val="22"/>
                <w:szCs w:val="22"/>
                <w:lang w:val="en-GB"/>
                <w14:ligatures w14:val="standardContextual"/>
              </w:rPr>
              <w:t xml:space="preserve"> and the pensions regulator or processing </w:t>
            </w:r>
            <w:r w:rsidR="0071737F" w:rsidRPr="00733230">
              <w:rPr>
                <w:rFonts w:asciiTheme="minorHAnsi" w:eastAsiaTheme="minorHAnsi" w:hAnsiTheme="minorHAnsi" w:cstheme="minorBidi"/>
                <w:color w:val="auto"/>
                <w:kern w:val="2"/>
                <w:sz w:val="22"/>
                <w:szCs w:val="22"/>
                <w:lang w:val="en-GB"/>
                <w14:ligatures w14:val="standardContextual"/>
              </w:rPr>
              <w:t xml:space="preserve">as part of the UK </w:t>
            </w:r>
            <w:r w:rsidR="001A4D97">
              <w:rPr>
                <w:rFonts w:asciiTheme="minorHAnsi" w:eastAsiaTheme="minorHAnsi" w:hAnsiTheme="minorHAnsi" w:cstheme="minorBidi"/>
                <w:color w:val="auto"/>
                <w:kern w:val="2"/>
                <w:sz w:val="22"/>
                <w:szCs w:val="22"/>
                <w:lang w:val="en-GB"/>
                <w14:ligatures w14:val="standardContextual"/>
              </w:rPr>
              <w:t>p</w:t>
            </w:r>
            <w:r w:rsidR="0071737F" w:rsidRPr="00733230">
              <w:rPr>
                <w:rFonts w:asciiTheme="minorHAnsi" w:eastAsiaTheme="minorHAnsi" w:hAnsiTheme="minorHAnsi" w:cstheme="minorBidi"/>
                <w:color w:val="auto"/>
                <w:kern w:val="2"/>
                <w:sz w:val="22"/>
                <w:szCs w:val="22"/>
                <w:lang w:val="en-GB"/>
                <w14:ligatures w14:val="standardContextual"/>
              </w:rPr>
              <w:t xml:space="preserve">ensions </w:t>
            </w:r>
            <w:r w:rsidR="001A4D97">
              <w:rPr>
                <w:rFonts w:asciiTheme="minorHAnsi" w:eastAsiaTheme="minorHAnsi" w:hAnsiTheme="minorHAnsi" w:cstheme="minorBidi"/>
                <w:color w:val="auto"/>
                <w:kern w:val="2"/>
                <w:sz w:val="22"/>
                <w:szCs w:val="22"/>
                <w:lang w:val="en-GB"/>
                <w14:ligatures w14:val="standardContextual"/>
              </w:rPr>
              <w:t>d</w:t>
            </w:r>
            <w:r w:rsidR="0071737F" w:rsidRPr="00733230">
              <w:rPr>
                <w:rFonts w:asciiTheme="minorHAnsi" w:eastAsiaTheme="minorHAnsi" w:hAnsiTheme="minorHAnsi" w:cstheme="minorBidi"/>
                <w:color w:val="auto"/>
                <w:kern w:val="2"/>
                <w:sz w:val="22"/>
                <w:szCs w:val="22"/>
                <w:lang w:val="en-GB"/>
                <w14:ligatures w14:val="standardContextual"/>
              </w:rPr>
              <w:t xml:space="preserve">ashboard </w:t>
            </w:r>
            <w:r w:rsidR="001A4D97">
              <w:rPr>
                <w:rFonts w:asciiTheme="minorHAnsi" w:eastAsiaTheme="minorHAnsi" w:hAnsiTheme="minorHAnsi" w:cstheme="minorBidi"/>
                <w:color w:val="auto"/>
                <w:kern w:val="2"/>
                <w:sz w:val="22"/>
                <w:szCs w:val="22"/>
                <w:lang w:val="en-GB"/>
                <w14:ligatures w14:val="standardContextual"/>
              </w:rPr>
              <w:t>p</w:t>
            </w:r>
            <w:r w:rsidR="0071737F" w:rsidRPr="00733230">
              <w:rPr>
                <w:rFonts w:asciiTheme="minorHAnsi" w:eastAsiaTheme="minorHAnsi" w:hAnsiTheme="minorHAnsi" w:cstheme="minorBidi"/>
                <w:color w:val="auto"/>
                <w:kern w:val="2"/>
                <w:sz w:val="22"/>
                <w:szCs w:val="22"/>
                <w:lang w:val="en-GB"/>
                <w14:ligatures w14:val="standardContextual"/>
              </w:rPr>
              <w:t>rogramme</w:t>
            </w:r>
            <w:r w:rsidR="001A4D97">
              <w:rPr>
                <w:rFonts w:asciiTheme="minorHAnsi" w:eastAsiaTheme="minorHAnsi" w:hAnsiTheme="minorHAnsi" w:cstheme="minorBidi"/>
                <w:color w:val="auto"/>
                <w:kern w:val="2"/>
                <w:sz w:val="22"/>
                <w:szCs w:val="22"/>
                <w:lang w:val="en-GB"/>
                <w14:ligatures w14:val="standardContextual"/>
              </w:rPr>
              <w:t xml:space="preserve"> (</w:t>
            </w:r>
            <w:r w:rsidR="001A4D97">
              <w:rPr>
                <w:rFonts w:asciiTheme="minorHAnsi" w:eastAsiaTheme="minorHAnsi" w:hAnsiTheme="minorHAnsi" w:cstheme="minorBidi"/>
                <w:color w:val="auto"/>
                <w:sz w:val="22"/>
                <w:szCs w:val="22"/>
              </w:rPr>
              <w:t>f</w:t>
            </w:r>
            <w:r w:rsidR="001A4D97" w:rsidRPr="001A4D97">
              <w:rPr>
                <w:rFonts w:ascii="Aptos" w:eastAsia="Calibri" w:hAnsi="Aptos" w:cs="Arial"/>
                <w:color w:val="000000"/>
                <w:spacing w:val="1"/>
                <w:sz w:val="22"/>
                <w:szCs w:val="22"/>
              </w:rPr>
              <w:t xml:space="preserve">or more information on the pensions dashboard see here: </w:t>
            </w:r>
            <w:hyperlink r:id="rId11" w:history="1">
              <w:r w:rsidR="00591DCF">
                <w:rPr>
                  <w:rStyle w:val="Hyperlink"/>
                  <w:rFonts w:ascii="Aptos" w:eastAsia="Calibri" w:hAnsi="Aptos" w:cs="Arial"/>
                  <w:spacing w:val="1"/>
                  <w:sz w:val="22"/>
                  <w:szCs w:val="22"/>
                </w:rPr>
                <w:t>https://www.pensionsdashboardsprogramme.org.uk</w:t>
              </w:r>
            </w:hyperlink>
          </w:p>
          <w:p w14:paraId="1EBC017B" w14:textId="77777777" w:rsidR="0071737F" w:rsidRPr="00733230" w:rsidRDefault="0071737F" w:rsidP="00211844">
            <w:pPr>
              <w:pStyle w:val="BodyText"/>
              <w:rPr>
                <w:rFonts w:asciiTheme="minorHAnsi" w:eastAsiaTheme="minorHAnsi" w:hAnsiTheme="minorHAnsi" w:cstheme="minorBidi"/>
                <w:color w:val="auto"/>
                <w:kern w:val="2"/>
                <w:sz w:val="22"/>
                <w:szCs w:val="22"/>
                <w:lang w:val="en-GB"/>
                <w14:ligatures w14:val="standardContextual"/>
              </w:rPr>
            </w:pPr>
          </w:p>
        </w:tc>
        <w:tc>
          <w:tcPr>
            <w:tcW w:w="3514" w:type="dxa"/>
            <w:shd w:val="clear" w:color="auto" w:fill="FFFFFF" w:themeFill="background1"/>
          </w:tcPr>
          <w:p w14:paraId="2D91908B" w14:textId="021827CC" w:rsidR="0071737F" w:rsidRPr="00733230" w:rsidRDefault="0071737F"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Will depend on the specifics of the legal </w:t>
            </w:r>
            <w:r w:rsidR="00D800D8" w:rsidRPr="00733230">
              <w:rPr>
                <w:rFonts w:asciiTheme="minorHAnsi" w:eastAsiaTheme="minorHAnsi" w:hAnsiTheme="minorHAnsi" w:cstheme="minorBidi"/>
                <w:color w:val="auto"/>
                <w:kern w:val="2"/>
                <w:sz w:val="22"/>
                <w:szCs w:val="22"/>
                <w:lang w:val="en-GB"/>
                <w14:ligatures w14:val="standardContextual"/>
              </w:rPr>
              <w:t>obligation</w:t>
            </w:r>
            <w:r w:rsidRPr="00733230">
              <w:rPr>
                <w:rFonts w:asciiTheme="minorHAnsi" w:eastAsiaTheme="minorHAnsi" w:hAnsiTheme="minorHAnsi" w:cstheme="minorBidi"/>
                <w:color w:val="auto"/>
                <w:kern w:val="2"/>
                <w:sz w:val="22"/>
                <w:szCs w:val="22"/>
                <w:lang w:val="en-GB"/>
                <w14:ligatures w14:val="standardContextual"/>
              </w:rPr>
              <w:t xml:space="preserve"> but may include any of </w:t>
            </w:r>
            <w:r w:rsidR="00D800D8" w:rsidRPr="00733230">
              <w:rPr>
                <w:rFonts w:asciiTheme="minorHAnsi" w:eastAsiaTheme="minorHAnsi" w:hAnsiTheme="minorHAnsi" w:cstheme="minorBidi"/>
                <w:color w:val="auto"/>
                <w:kern w:val="2"/>
                <w:sz w:val="22"/>
                <w:szCs w:val="22"/>
                <w:lang w:val="en-GB"/>
                <w14:ligatures w14:val="standardContextual"/>
              </w:rPr>
              <w:t>personal details; business and/or personal contact details; marital status and relationship data; financial information; employment information and information relating to your Scheme benefits</w:t>
            </w:r>
          </w:p>
        </w:tc>
        <w:tc>
          <w:tcPr>
            <w:tcW w:w="2358" w:type="dxa"/>
            <w:shd w:val="clear" w:color="auto" w:fill="FFFFFF" w:themeFill="background1"/>
          </w:tcPr>
          <w:p w14:paraId="4462FB90" w14:textId="77777777" w:rsidR="0071737F" w:rsidRPr="00733230" w:rsidRDefault="0071737F"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Legal obligation</w:t>
            </w:r>
          </w:p>
        </w:tc>
      </w:tr>
      <w:tr w:rsidR="00A5556C" w14:paraId="06E88664" w14:textId="77777777" w:rsidTr="00713820">
        <w:trPr>
          <w:cantSplit/>
        </w:trPr>
        <w:tc>
          <w:tcPr>
            <w:tcW w:w="3144" w:type="dxa"/>
            <w:shd w:val="clear" w:color="auto" w:fill="FFFFFF" w:themeFill="background1"/>
          </w:tcPr>
          <w:p w14:paraId="15C8AD26" w14:textId="63C85D5B" w:rsidR="00A5556C" w:rsidRPr="00733230" w:rsidRDefault="00591DCF">
            <w:pPr>
              <w:pStyle w:val="BodyText"/>
              <w:rPr>
                <w:rFonts w:asciiTheme="minorHAnsi" w:eastAsiaTheme="minorHAnsi" w:hAnsiTheme="minorHAnsi" w:cstheme="minorBidi"/>
                <w:color w:val="auto"/>
                <w:kern w:val="2"/>
                <w:sz w:val="22"/>
                <w:szCs w:val="22"/>
                <w:lang w:val="en-GB"/>
                <w14:ligatures w14:val="standardContextual"/>
              </w:rPr>
            </w:pPr>
            <w:r>
              <w:rPr>
                <w:rFonts w:asciiTheme="minorHAnsi" w:eastAsiaTheme="minorHAnsi" w:hAnsiTheme="minorHAnsi" w:cstheme="minorBidi"/>
                <w:color w:val="auto"/>
                <w:kern w:val="2"/>
                <w:sz w:val="22"/>
                <w:szCs w:val="22"/>
                <w:lang w:val="en-GB"/>
                <w14:ligatures w14:val="standardContextual"/>
              </w:rPr>
              <w:t>C</w:t>
            </w:r>
            <w:r w:rsidR="00A5556C" w:rsidRPr="00733230">
              <w:rPr>
                <w:rFonts w:asciiTheme="minorHAnsi" w:eastAsiaTheme="minorHAnsi" w:hAnsiTheme="minorHAnsi" w:cstheme="minorBidi"/>
                <w:color w:val="auto"/>
                <w:kern w:val="2"/>
                <w:sz w:val="22"/>
                <w:szCs w:val="22"/>
                <w:lang w:val="en-GB"/>
                <w14:ligatures w14:val="standardContextual"/>
              </w:rPr>
              <w:t>onsideration of advice on investments to grow scheme assets, production of financial reports, as well as working through fund manager calculations, statistics and achievement standards, and consulting advisors and investment managers to assist.</w:t>
            </w:r>
          </w:p>
        </w:tc>
        <w:tc>
          <w:tcPr>
            <w:tcW w:w="3514" w:type="dxa"/>
            <w:shd w:val="clear" w:color="auto" w:fill="FFFFFF" w:themeFill="background1"/>
          </w:tcPr>
          <w:p w14:paraId="4EA754E8" w14:textId="19D3C372" w:rsidR="00A5556C" w:rsidRPr="00733230" w:rsidRDefault="00B62B3A"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Personal details; financial information and information relating to your Scheme benefits</w:t>
            </w:r>
          </w:p>
        </w:tc>
        <w:tc>
          <w:tcPr>
            <w:tcW w:w="2358" w:type="dxa"/>
            <w:shd w:val="clear" w:color="auto" w:fill="FFFFFF" w:themeFill="background1"/>
          </w:tcPr>
          <w:p w14:paraId="04713AC7" w14:textId="78946584" w:rsidR="00A5556C" w:rsidRPr="00733230" w:rsidRDefault="00A5556C"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Legitimate interests in calculating and running reports in order to monitor the Scheme's performance. </w:t>
            </w:r>
          </w:p>
        </w:tc>
      </w:tr>
      <w:tr w:rsidR="00A5556C" w14:paraId="48C99605" w14:textId="77777777" w:rsidTr="00713820">
        <w:trPr>
          <w:cantSplit/>
        </w:trPr>
        <w:tc>
          <w:tcPr>
            <w:tcW w:w="3144" w:type="dxa"/>
            <w:shd w:val="clear" w:color="auto" w:fill="FFFFFF" w:themeFill="background1"/>
          </w:tcPr>
          <w:p w14:paraId="6982B0D9" w14:textId="033C1A56" w:rsidR="00A5556C" w:rsidRPr="00733230" w:rsidRDefault="00591DCF">
            <w:pPr>
              <w:pStyle w:val="BodyText"/>
              <w:rPr>
                <w:rFonts w:asciiTheme="minorHAnsi" w:eastAsiaTheme="minorHAnsi" w:hAnsiTheme="minorHAnsi" w:cstheme="minorBidi"/>
                <w:color w:val="auto"/>
                <w:kern w:val="2"/>
                <w:sz w:val="22"/>
                <w:szCs w:val="22"/>
                <w:lang w:val="en-GB"/>
                <w14:ligatures w14:val="standardContextual"/>
              </w:rPr>
            </w:pPr>
            <w:r>
              <w:rPr>
                <w:rFonts w:asciiTheme="minorHAnsi" w:eastAsiaTheme="minorHAnsi" w:hAnsiTheme="minorHAnsi" w:cstheme="minorBidi"/>
                <w:color w:val="auto"/>
                <w:kern w:val="2"/>
                <w:sz w:val="22"/>
                <w:szCs w:val="22"/>
                <w:lang w:val="en-GB"/>
                <w14:ligatures w14:val="standardContextual"/>
              </w:rPr>
              <w:t>M</w:t>
            </w:r>
            <w:r w:rsidR="00A5556C" w:rsidRPr="00733230">
              <w:rPr>
                <w:rFonts w:asciiTheme="minorHAnsi" w:eastAsiaTheme="minorHAnsi" w:hAnsiTheme="minorHAnsi" w:cstheme="minorBidi"/>
                <w:color w:val="auto"/>
                <w:kern w:val="2"/>
                <w:sz w:val="22"/>
                <w:szCs w:val="22"/>
                <w:lang w:val="en-GB"/>
                <w14:ligatures w14:val="standardContextual"/>
              </w:rPr>
              <w:t>anagement of IT servers and hosting, IT support functions, and management of information security management system</w:t>
            </w:r>
          </w:p>
        </w:tc>
        <w:tc>
          <w:tcPr>
            <w:tcW w:w="3514" w:type="dxa"/>
            <w:shd w:val="clear" w:color="auto" w:fill="FFFFFF" w:themeFill="background1"/>
          </w:tcPr>
          <w:p w14:paraId="55C75C4F" w14:textId="5D0DD2F1" w:rsidR="00A5556C" w:rsidRPr="00733230" w:rsidRDefault="00B62B3A"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Processing could involve processing of any personal data held on the IT systems as required. </w:t>
            </w:r>
          </w:p>
        </w:tc>
        <w:tc>
          <w:tcPr>
            <w:tcW w:w="2358" w:type="dxa"/>
            <w:shd w:val="clear" w:color="auto" w:fill="FFFFFF" w:themeFill="background1"/>
          </w:tcPr>
          <w:p w14:paraId="5C2D169E" w14:textId="5246CAAA" w:rsidR="00A5556C" w:rsidRPr="00733230" w:rsidRDefault="00B62B3A"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Legitimate interests in ensuring the IT systems run efficiently. </w:t>
            </w:r>
          </w:p>
        </w:tc>
      </w:tr>
      <w:tr w:rsidR="00C070F5" w14:paraId="7DA043E2" w14:textId="77777777" w:rsidTr="00713820">
        <w:trPr>
          <w:cantSplit/>
        </w:trPr>
        <w:tc>
          <w:tcPr>
            <w:tcW w:w="3144" w:type="dxa"/>
            <w:shd w:val="clear" w:color="auto" w:fill="FFFFFF" w:themeFill="background1"/>
          </w:tcPr>
          <w:p w14:paraId="0D7F84C3" w14:textId="67672E5A" w:rsidR="00C070F5" w:rsidRPr="00733230" w:rsidRDefault="00591DCF">
            <w:pPr>
              <w:pStyle w:val="BodyText"/>
              <w:rPr>
                <w:rFonts w:asciiTheme="minorHAnsi" w:eastAsiaTheme="minorHAnsi" w:hAnsiTheme="minorHAnsi" w:cstheme="minorBidi"/>
                <w:color w:val="auto"/>
                <w:kern w:val="2"/>
                <w:sz w:val="22"/>
                <w:szCs w:val="22"/>
                <w:lang w:val="en-GB"/>
                <w14:ligatures w14:val="standardContextual"/>
              </w:rPr>
            </w:pPr>
            <w:r>
              <w:rPr>
                <w:rFonts w:asciiTheme="minorHAnsi" w:eastAsiaTheme="minorHAnsi" w:hAnsiTheme="minorHAnsi" w:cstheme="minorBidi"/>
                <w:color w:val="auto"/>
                <w:kern w:val="2"/>
                <w:sz w:val="22"/>
                <w:szCs w:val="22"/>
                <w:lang w:val="en-GB"/>
                <w14:ligatures w14:val="standardContextual"/>
              </w:rPr>
              <w:t>E</w:t>
            </w:r>
            <w:r w:rsidR="00C070F5" w:rsidRPr="00733230">
              <w:rPr>
                <w:rFonts w:asciiTheme="minorHAnsi" w:eastAsiaTheme="minorHAnsi" w:hAnsiTheme="minorHAnsi" w:cstheme="minorBidi"/>
                <w:color w:val="auto"/>
                <w:kern w:val="2"/>
                <w:sz w:val="22"/>
                <w:szCs w:val="22"/>
                <w:lang w:val="en-GB"/>
                <w14:ligatures w14:val="standardContextual"/>
              </w:rPr>
              <w:t xml:space="preserve">stablishing your identity and that of any other beneficiaries. </w:t>
            </w:r>
          </w:p>
        </w:tc>
        <w:tc>
          <w:tcPr>
            <w:tcW w:w="3514" w:type="dxa"/>
            <w:shd w:val="clear" w:color="auto" w:fill="FFFFFF" w:themeFill="background1"/>
          </w:tcPr>
          <w:p w14:paraId="7014F1D9" w14:textId="1CB7244A" w:rsidR="00C070F5" w:rsidRPr="00733230" w:rsidRDefault="00C070F5"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Personal details</w:t>
            </w:r>
            <w:r w:rsidR="00A5556C" w:rsidRPr="00733230">
              <w:rPr>
                <w:rFonts w:asciiTheme="minorHAnsi" w:eastAsiaTheme="minorHAnsi" w:hAnsiTheme="minorHAnsi" w:cstheme="minorBidi"/>
                <w:color w:val="auto"/>
                <w:kern w:val="2"/>
                <w:sz w:val="22"/>
                <w:szCs w:val="22"/>
                <w:lang w:val="en-GB"/>
                <w14:ligatures w14:val="standardContextual"/>
              </w:rPr>
              <w:t xml:space="preserve">, ID documentation. </w:t>
            </w:r>
          </w:p>
        </w:tc>
        <w:tc>
          <w:tcPr>
            <w:tcW w:w="2358" w:type="dxa"/>
            <w:shd w:val="clear" w:color="auto" w:fill="FFFFFF" w:themeFill="background1"/>
          </w:tcPr>
          <w:p w14:paraId="6E8EF6D5" w14:textId="107CAB55" w:rsidR="00C070F5" w:rsidRPr="00733230" w:rsidRDefault="00A5556C"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Legitimate interests in preventing unauthorised access to benefits.</w:t>
            </w:r>
          </w:p>
        </w:tc>
      </w:tr>
      <w:tr w:rsidR="00C070F5" w14:paraId="411EDE89" w14:textId="77777777" w:rsidTr="00713820">
        <w:trPr>
          <w:cantSplit/>
        </w:trPr>
        <w:tc>
          <w:tcPr>
            <w:tcW w:w="3144" w:type="dxa"/>
            <w:shd w:val="clear" w:color="auto" w:fill="FFFFFF" w:themeFill="background1"/>
          </w:tcPr>
          <w:p w14:paraId="1CBE1E65" w14:textId="0C0490FA" w:rsidR="00C070F5" w:rsidRPr="00733230" w:rsidRDefault="00591DCF">
            <w:pPr>
              <w:pStyle w:val="BodyText"/>
              <w:rPr>
                <w:rFonts w:asciiTheme="minorHAnsi" w:eastAsiaTheme="minorHAnsi" w:hAnsiTheme="minorHAnsi" w:cstheme="minorBidi"/>
                <w:color w:val="auto"/>
                <w:kern w:val="2"/>
                <w:sz w:val="22"/>
                <w:szCs w:val="22"/>
                <w:lang w:val="en-GB"/>
                <w14:ligatures w14:val="standardContextual"/>
              </w:rPr>
            </w:pPr>
            <w:r>
              <w:rPr>
                <w:rFonts w:asciiTheme="minorHAnsi" w:eastAsiaTheme="minorHAnsi" w:hAnsiTheme="minorHAnsi" w:cstheme="minorBidi"/>
                <w:color w:val="auto"/>
                <w:kern w:val="2"/>
                <w:sz w:val="22"/>
                <w:szCs w:val="22"/>
                <w:lang w:val="en-GB"/>
                <w14:ligatures w14:val="standardContextual"/>
              </w:rPr>
              <w:lastRenderedPageBreak/>
              <w:t>P</w:t>
            </w:r>
            <w:r w:rsidR="00C070F5" w:rsidRPr="00733230">
              <w:rPr>
                <w:rFonts w:asciiTheme="minorHAnsi" w:eastAsiaTheme="minorHAnsi" w:hAnsiTheme="minorHAnsi" w:cstheme="minorBidi"/>
                <w:color w:val="auto"/>
                <w:kern w:val="2"/>
                <w:sz w:val="22"/>
                <w:szCs w:val="22"/>
                <w:lang w:val="en-GB"/>
                <w14:ligatures w14:val="standardContextual"/>
              </w:rPr>
              <w:t>reventing and detecting fraud</w:t>
            </w:r>
          </w:p>
        </w:tc>
        <w:tc>
          <w:tcPr>
            <w:tcW w:w="3514" w:type="dxa"/>
            <w:shd w:val="clear" w:color="auto" w:fill="FFFFFF" w:themeFill="background1"/>
          </w:tcPr>
          <w:p w14:paraId="44A0CAA1" w14:textId="782ACAF5" w:rsidR="00C070F5" w:rsidRPr="00733230" w:rsidRDefault="00B62B3A"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Will depend on the specifics of the circumstance but could involve any categories of personal details; financial information and information relating to your Scheme benefits.  </w:t>
            </w:r>
          </w:p>
        </w:tc>
        <w:tc>
          <w:tcPr>
            <w:tcW w:w="2358" w:type="dxa"/>
            <w:shd w:val="clear" w:color="auto" w:fill="FFFFFF" w:themeFill="background1"/>
          </w:tcPr>
          <w:p w14:paraId="678A5655" w14:textId="0A67693E" w:rsidR="00C070F5" w:rsidRPr="00733230" w:rsidRDefault="00A5556C"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Legitimate interests in detecting fraud and preventing harm to other members.</w:t>
            </w:r>
          </w:p>
        </w:tc>
      </w:tr>
      <w:tr w:rsidR="00A5556C" w14:paraId="258E582E" w14:textId="77777777" w:rsidTr="00713820">
        <w:trPr>
          <w:cantSplit/>
        </w:trPr>
        <w:tc>
          <w:tcPr>
            <w:tcW w:w="3144" w:type="dxa"/>
            <w:shd w:val="clear" w:color="auto" w:fill="FFFFFF" w:themeFill="background1"/>
          </w:tcPr>
          <w:p w14:paraId="3423E8E1" w14:textId="39E75290" w:rsidR="00A5556C" w:rsidRPr="00733230" w:rsidRDefault="00A5556C">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Transferring to another scheme</w:t>
            </w:r>
          </w:p>
        </w:tc>
        <w:tc>
          <w:tcPr>
            <w:tcW w:w="3514" w:type="dxa"/>
            <w:shd w:val="clear" w:color="auto" w:fill="FFFFFF" w:themeFill="background1"/>
          </w:tcPr>
          <w:p w14:paraId="60A9C652" w14:textId="52EF16FD" w:rsidR="00A5556C" w:rsidRPr="00733230" w:rsidRDefault="00B62B3A"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All personal details as required by the transferee. </w:t>
            </w:r>
          </w:p>
        </w:tc>
        <w:tc>
          <w:tcPr>
            <w:tcW w:w="2358" w:type="dxa"/>
            <w:shd w:val="clear" w:color="auto" w:fill="FFFFFF" w:themeFill="background1"/>
          </w:tcPr>
          <w:p w14:paraId="6C2A15AC" w14:textId="11E5060C" w:rsidR="00A5556C" w:rsidRPr="00733230" w:rsidRDefault="00A5556C"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Consent</w:t>
            </w:r>
          </w:p>
        </w:tc>
      </w:tr>
      <w:tr w:rsidR="00A5556C" w14:paraId="404F800C" w14:textId="77777777" w:rsidTr="00713820">
        <w:trPr>
          <w:cantSplit/>
        </w:trPr>
        <w:tc>
          <w:tcPr>
            <w:tcW w:w="3144" w:type="dxa"/>
            <w:shd w:val="clear" w:color="auto" w:fill="FFFFFF" w:themeFill="background1"/>
          </w:tcPr>
          <w:p w14:paraId="67FADC32" w14:textId="318E243F" w:rsidR="00A5556C" w:rsidRPr="00733230" w:rsidRDefault="00A5556C">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Sending updates and newsletters to you.</w:t>
            </w:r>
          </w:p>
        </w:tc>
        <w:tc>
          <w:tcPr>
            <w:tcW w:w="3514" w:type="dxa"/>
            <w:shd w:val="clear" w:color="auto" w:fill="FFFFFF" w:themeFill="background1"/>
          </w:tcPr>
          <w:p w14:paraId="1DDE58FC" w14:textId="5FF99377" w:rsidR="00A5556C" w:rsidRPr="00733230" w:rsidRDefault="00B62B3A"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 xml:space="preserve">Personal details and contact information such as email and postal address. </w:t>
            </w:r>
          </w:p>
        </w:tc>
        <w:tc>
          <w:tcPr>
            <w:tcW w:w="2358" w:type="dxa"/>
            <w:shd w:val="clear" w:color="auto" w:fill="FFFFFF" w:themeFill="background1"/>
          </w:tcPr>
          <w:p w14:paraId="760887D2" w14:textId="192B349D" w:rsidR="00A5556C" w:rsidRPr="00733230" w:rsidRDefault="00A5556C" w:rsidP="00211844">
            <w:pPr>
              <w:pStyle w:val="BodyText"/>
              <w:rPr>
                <w:rFonts w:asciiTheme="minorHAnsi" w:eastAsiaTheme="minorHAnsi" w:hAnsiTheme="minorHAnsi" w:cstheme="minorBidi"/>
                <w:color w:val="auto"/>
                <w:kern w:val="2"/>
                <w:sz w:val="22"/>
                <w:szCs w:val="22"/>
                <w:lang w:val="en-GB"/>
                <w14:ligatures w14:val="standardContextual"/>
              </w:rPr>
            </w:pPr>
            <w:r w:rsidRPr="00733230">
              <w:rPr>
                <w:rFonts w:asciiTheme="minorHAnsi" w:eastAsiaTheme="minorHAnsi" w:hAnsiTheme="minorHAnsi" w:cstheme="minorBidi"/>
                <w:color w:val="auto"/>
                <w:kern w:val="2"/>
                <w:sz w:val="22"/>
                <w:szCs w:val="22"/>
                <w:lang w:val="en-GB"/>
                <w14:ligatures w14:val="standardContextual"/>
              </w:rPr>
              <w:t>Processing is based on the Trustees' legitimate interests of ensuring members and beneficiaries are kept up-to-date with relevant updates.</w:t>
            </w:r>
          </w:p>
        </w:tc>
      </w:tr>
    </w:tbl>
    <w:p w14:paraId="6DFCCC53" w14:textId="77777777" w:rsidR="00AF22C6" w:rsidRPr="00D5334E" w:rsidRDefault="00AF22C6" w:rsidP="00D5334E"/>
    <w:p w14:paraId="578B2855" w14:textId="7B7F31C1" w:rsidR="00D5334E" w:rsidRPr="00D5334E" w:rsidRDefault="003312E8" w:rsidP="00D5334E">
      <w:pPr>
        <w:rPr>
          <w:b/>
          <w:bCs/>
        </w:rPr>
      </w:pPr>
      <w:r>
        <w:rPr>
          <w:b/>
          <w:bCs/>
        </w:rPr>
        <w:t>3</w:t>
      </w:r>
      <w:r w:rsidR="00D5334E" w:rsidRPr="00D5334E">
        <w:rPr>
          <w:b/>
          <w:bCs/>
        </w:rPr>
        <w:t>. Sharing your information</w:t>
      </w:r>
    </w:p>
    <w:p w14:paraId="109729A9" w14:textId="1BFC9A43" w:rsidR="00D5334E" w:rsidRPr="00D5334E" w:rsidRDefault="00D5334E" w:rsidP="00E47AB0">
      <w:pPr>
        <w:jc w:val="both"/>
      </w:pPr>
      <w:r w:rsidRPr="00D5334E">
        <w:t>We may share your information with</w:t>
      </w:r>
      <w:r w:rsidR="002F4C3C">
        <w:t xml:space="preserve"> other entities which act as an </w:t>
      </w:r>
      <w:r w:rsidR="002F4C3C" w:rsidRPr="00F87B51">
        <w:rPr>
          <w:i/>
          <w:iCs/>
        </w:rPr>
        <w:t>independent controller</w:t>
      </w:r>
      <w:r w:rsidR="002F4C3C">
        <w:t xml:space="preserve"> of the </w:t>
      </w:r>
      <w:r w:rsidR="00B0233B">
        <w:t>personal data:</w:t>
      </w:r>
    </w:p>
    <w:p w14:paraId="1225F7A3" w14:textId="143B9817" w:rsidR="00D5334E" w:rsidRDefault="0037258E" w:rsidP="00E47AB0">
      <w:pPr>
        <w:numPr>
          <w:ilvl w:val="0"/>
          <w:numId w:val="5"/>
        </w:numPr>
        <w:jc w:val="both"/>
      </w:pPr>
      <w:r>
        <w:t>Bibby Line Group as</w:t>
      </w:r>
      <w:r w:rsidR="00D5334E" w:rsidRPr="00D5334E">
        <w:t xml:space="preserve"> your employers or former employer</w:t>
      </w:r>
      <w:r>
        <w:t>;</w:t>
      </w:r>
    </w:p>
    <w:p w14:paraId="0BFE676B" w14:textId="53EA1368" w:rsidR="0004631D" w:rsidRPr="00D5334E" w:rsidRDefault="0004631D" w:rsidP="00E47AB0">
      <w:pPr>
        <w:numPr>
          <w:ilvl w:val="0"/>
          <w:numId w:val="5"/>
        </w:numPr>
        <w:jc w:val="both"/>
      </w:pPr>
      <w:r>
        <w:t>our legal advisers (currently DLA Piper UK LLP);</w:t>
      </w:r>
    </w:p>
    <w:p w14:paraId="5599E761" w14:textId="3274D4B7" w:rsidR="00D5334E" w:rsidRPr="00D5334E" w:rsidRDefault="0004631D" w:rsidP="00E47AB0">
      <w:pPr>
        <w:numPr>
          <w:ilvl w:val="0"/>
          <w:numId w:val="5"/>
        </w:numPr>
        <w:jc w:val="both"/>
      </w:pPr>
      <w:r w:rsidRPr="00D5334E">
        <w:t>o</w:t>
      </w:r>
      <w:r>
        <w:t>ther</w:t>
      </w:r>
      <w:r w:rsidRPr="00D5334E">
        <w:t xml:space="preserve"> </w:t>
      </w:r>
      <w:r w:rsidR="00D5334E" w:rsidRPr="00D5334E">
        <w:t>professional advisers (including medical advisers and auditors);</w:t>
      </w:r>
    </w:p>
    <w:p w14:paraId="0EB3AF9B" w14:textId="75893D50" w:rsidR="0030667F" w:rsidRDefault="00D5334E" w:rsidP="00E47AB0">
      <w:pPr>
        <w:numPr>
          <w:ilvl w:val="0"/>
          <w:numId w:val="5"/>
        </w:numPr>
        <w:jc w:val="both"/>
      </w:pPr>
      <w:r w:rsidRPr="00D5334E">
        <w:t xml:space="preserve">the Scheme </w:t>
      </w:r>
      <w:r w:rsidR="00DC6FAC">
        <w:t>A</w:t>
      </w:r>
      <w:r w:rsidR="00DC6FAC" w:rsidRPr="00D5334E">
        <w:t>ctuary</w:t>
      </w:r>
      <w:r w:rsidR="00DC6FAC">
        <w:t xml:space="preserve"> </w:t>
      </w:r>
      <w:r w:rsidR="0004631D">
        <w:t>(</w:t>
      </w:r>
      <w:r w:rsidR="00F87B51">
        <w:t xml:space="preserve">currently </w:t>
      </w:r>
      <w:r w:rsidR="005E68FC">
        <w:t xml:space="preserve">Robert Sweet </w:t>
      </w:r>
      <w:r w:rsidR="00DC6FAC">
        <w:t xml:space="preserve">of </w:t>
      </w:r>
      <w:r w:rsidR="007215F4">
        <w:t>Cartwright</w:t>
      </w:r>
      <w:r w:rsidR="0004631D">
        <w:t>)</w:t>
      </w:r>
      <w:r w:rsidRPr="00D5334E">
        <w:t>;</w:t>
      </w:r>
    </w:p>
    <w:p w14:paraId="1B7A43D9" w14:textId="1FFF41E7" w:rsidR="002D2991" w:rsidRDefault="007E0894" w:rsidP="00E47AB0">
      <w:pPr>
        <w:numPr>
          <w:ilvl w:val="0"/>
          <w:numId w:val="5"/>
        </w:numPr>
        <w:jc w:val="both"/>
      </w:pPr>
      <w:r>
        <w:t xml:space="preserve">the Scheme’s insurance company, </w:t>
      </w:r>
      <w:r w:rsidR="002D2991">
        <w:t>Pension Insurance Corporation</w:t>
      </w:r>
      <w:r>
        <w:t>;</w:t>
      </w:r>
    </w:p>
    <w:p w14:paraId="4EB23C1C" w14:textId="0BF0FBFF" w:rsidR="006005EB" w:rsidRDefault="00B0233B" w:rsidP="00E47AB0">
      <w:pPr>
        <w:numPr>
          <w:ilvl w:val="0"/>
          <w:numId w:val="5"/>
        </w:numPr>
        <w:jc w:val="both"/>
      </w:pPr>
      <w:r w:rsidRPr="00D5334E">
        <w:lastRenderedPageBreak/>
        <w:t>government agencies and other authorities (including HMRC and the Pensions Regulator) where necessary for the proper administration of your benefits, the prevention of crime or to meet legal and regulatory requirements</w:t>
      </w:r>
      <w:r w:rsidR="006005EB">
        <w:t>;</w:t>
      </w:r>
    </w:p>
    <w:p w14:paraId="387712A1" w14:textId="54402633" w:rsidR="006005EB" w:rsidRDefault="008E624F" w:rsidP="00E47AB0">
      <w:pPr>
        <w:numPr>
          <w:ilvl w:val="0"/>
          <w:numId w:val="5"/>
        </w:numPr>
        <w:jc w:val="both"/>
      </w:pPr>
      <w:r w:rsidRPr="008E624F">
        <w:t xml:space="preserve">UK's Money and Pensions Service </w:t>
      </w:r>
      <w:r w:rsidR="00F87B51">
        <w:t xml:space="preserve">and other dashboard providers if applicable </w:t>
      </w:r>
      <w:r w:rsidRPr="008E624F">
        <w:t xml:space="preserve">as part of the UK's </w:t>
      </w:r>
      <w:r>
        <w:t>p</w:t>
      </w:r>
      <w:r w:rsidRPr="008E624F">
        <w:t xml:space="preserve">ensions </w:t>
      </w:r>
      <w:r>
        <w:t>d</w:t>
      </w:r>
      <w:r w:rsidRPr="008E624F">
        <w:t xml:space="preserve">ashboard </w:t>
      </w:r>
      <w:r>
        <w:t>p</w:t>
      </w:r>
      <w:r w:rsidRPr="008E624F">
        <w:t>rogramme</w:t>
      </w:r>
      <w:r w:rsidR="006005EB">
        <w:t>;</w:t>
      </w:r>
    </w:p>
    <w:p w14:paraId="27A6A5F2" w14:textId="77777777" w:rsidR="00DE0CF1" w:rsidRDefault="00D5334E" w:rsidP="00E47AB0">
      <w:pPr>
        <w:numPr>
          <w:ilvl w:val="0"/>
          <w:numId w:val="5"/>
        </w:numPr>
        <w:jc w:val="both"/>
      </w:pPr>
      <w:r w:rsidRPr="00D5334E">
        <w:t>other persons to whom you have authorised data to be disclosed (for example, the pension scheme receiving a transfer value, or an independent financial adviser);</w:t>
      </w:r>
    </w:p>
    <w:p w14:paraId="08C7769C" w14:textId="5CC24259" w:rsidR="00B0233B" w:rsidRDefault="00DE0CF1" w:rsidP="00E47AB0">
      <w:pPr>
        <w:numPr>
          <w:ilvl w:val="0"/>
          <w:numId w:val="5"/>
        </w:numPr>
        <w:jc w:val="both"/>
      </w:pPr>
      <w:r w:rsidRPr="00DE0CF1">
        <w:t>other persons who may become involved in or responsible for providing or communicating benefits, including occupational health service providers</w:t>
      </w:r>
      <w:r w:rsidR="00F87B51">
        <w:t>; and</w:t>
      </w:r>
    </w:p>
    <w:p w14:paraId="5AF81EC4" w14:textId="77777777" w:rsidR="00D5334E" w:rsidRPr="00E6720B" w:rsidRDefault="00D5334E" w:rsidP="00E47AB0">
      <w:pPr>
        <w:numPr>
          <w:ilvl w:val="0"/>
          <w:numId w:val="5"/>
        </w:numPr>
        <w:jc w:val="both"/>
      </w:pPr>
      <w:r w:rsidRPr="00D5334E">
        <w:t>other organisations providing services to the Trustee, including pensions governance and communications providers, healthcare practitioners, insurers and pensions tracing services, </w:t>
      </w:r>
      <w:r w:rsidRPr="00F87B51">
        <w:t>but in each case only in relation to matters connected to the administration of the Scheme and your benefits under it.</w:t>
      </w:r>
    </w:p>
    <w:p w14:paraId="632D7223" w14:textId="77777777" w:rsidR="00B0233B" w:rsidRPr="008A1FDE" w:rsidRDefault="00B0233B" w:rsidP="00E47AB0">
      <w:pPr>
        <w:ind w:left="360"/>
        <w:jc w:val="both"/>
      </w:pPr>
      <w:r w:rsidRPr="00D5334E">
        <w:t>We may share your information with</w:t>
      </w:r>
      <w:r>
        <w:t xml:space="preserve"> other entities which act as a </w:t>
      </w:r>
      <w:r w:rsidRPr="00E47AB0">
        <w:rPr>
          <w:i/>
          <w:iCs/>
        </w:rPr>
        <w:t>processor</w:t>
      </w:r>
      <w:r>
        <w:t xml:space="preserve"> of the personal data on </w:t>
      </w:r>
      <w:r w:rsidRPr="008A1FDE">
        <w:t>our behalf:</w:t>
      </w:r>
    </w:p>
    <w:p w14:paraId="618084A6" w14:textId="78544FEF" w:rsidR="00B0233B" w:rsidRDefault="003202D6" w:rsidP="00E47AB0">
      <w:pPr>
        <w:numPr>
          <w:ilvl w:val="0"/>
          <w:numId w:val="5"/>
        </w:numPr>
        <w:jc w:val="both"/>
      </w:pPr>
      <w:r w:rsidRPr="008A1FDE">
        <w:t>Cartwright</w:t>
      </w:r>
      <w:r w:rsidR="00B0233B" w:rsidRPr="008A1FDE">
        <w:t xml:space="preserve">, as </w:t>
      </w:r>
      <w:r w:rsidR="00E47AB0" w:rsidRPr="008A1FDE">
        <w:t>the A</w:t>
      </w:r>
      <w:r w:rsidR="00B0233B" w:rsidRPr="008A1FDE">
        <w:t>dministrator appointed by the Trustee to provide day to day administration services</w:t>
      </w:r>
      <w:r w:rsidR="00E47AB0" w:rsidRPr="008A1FDE">
        <w:t>, which may include communicating with you</w:t>
      </w:r>
      <w:r w:rsidR="001A4A60" w:rsidRPr="008A1FDE">
        <w:t xml:space="preserve"> and managing our connection to the dashboard</w:t>
      </w:r>
      <w:r w:rsidR="00B0233B" w:rsidRPr="008A1FDE">
        <w:t>;</w:t>
      </w:r>
      <w:r w:rsidR="00E47AB0" w:rsidRPr="008A1FDE">
        <w:t xml:space="preserve"> </w:t>
      </w:r>
    </w:p>
    <w:p w14:paraId="3A8DA07F" w14:textId="1EBDBA76" w:rsidR="00CB7C6F" w:rsidRPr="008A1FDE" w:rsidRDefault="00CB7C6F" w:rsidP="00E47AB0">
      <w:pPr>
        <w:numPr>
          <w:ilvl w:val="0"/>
          <w:numId w:val="5"/>
        </w:numPr>
        <w:jc w:val="both"/>
      </w:pPr>
      <w:r>
        <w:t xml:space="preserve">The public dashboard is hosted by the Money and Pensions Service and the integrated service provider the Administrator is using to connect is Procentia Limited. </w:t>
      </w:r>
    </w:p>
    <w:p w14:paraId="1A6DCFA4" w14:textId="01ECFADE" w:rsidR="00B0233B" w:rsidRDefault="00B0233B" w:rsidP="00E47AB0">
      <w:pPr>
        <w:numPr>
          <w:ilvl w:val="0"/>
          <w:numId w:val="5"/>
        </w:numPr>
        <w:jc w:val="both"/>
      </w:pPr>
      <w:r>
        <w:t>service providers and partner organisations to the extent that it is necessary for the management and administration of the benefits provided by the Scheme; and</w:t>
      </w:r>
    </w:p>
    <w:p w14:paraId="0D2721F4" w14:textId="458D7C21" w:rsidR="00B0233B" w:rsidRPr="00D5334E" w:rsidRDefault="00B0233B" w:rsidP="00E47AB0">
      <w:pPr>
        <w:numPr>
          <w:ilvl w:val="0"/>
          <w:numId w:val="5"/>
        </w:numPr>
        <w:jc w:val="both"/>
      </w:pPr>
      <w:r>
        <w:t>IT, cyber security and data hosting providers.</w:t>
      </w:r>
    </w:p>
    <w:p w14:paraId="49683201" w14:textId="1FE78448" w:rsidR="00D5334E" w:rsidRPr="00D5334E" w:rsidRDefault="003312E8" w:rsidP="00D5334E">
      <w:pPr>
        <w:rPr>
          <w:b/>
          <w:bCs/>
        </w:rPr>
      </w:pPr>
      <w:r>
        <w:rPr>
          <w:b/>
          <w:bCs/>
        </w:rPr>
        <w:t>4</w:t>
      </w:r>
      <w:r w:rsidR="00D5334E" w:rsidRPr="00D5334E">
        <w:rPr>
          <w:b/>
          <w:bCs/>
        </w:rPr>
        <w:t xml:space="preserve">. Processing your information outside the </w:t>
      </w:r>
      <w:r w:rsidR="006965F1">
        <w:rPr>
          <w:b/>
          <w:bCs/>
        </w:rPr>
        <w:t>United Kingdom</w:t>
      </w:r>
    </w:p>
    <w:p w14:paraId="27E9EFD4" w14:textId="380942B8" w:rsidR="00FE75DB" w:rsidRDefault="00FE75DB" w:rsidP="00E47AB0">
      <w:pPr>
        <w:jc w:val="both"/>
      </w:pPr>
      <w:r>
        <w:t>The Trustee</w:t>
      </w:r>
      <w:r w:rsidR="00E47AB0">
        <w:t>, or the Administrator on your behalf,</w:t>
      </w:r>
      <w:r>
        <w:t xml:space="preserve"> will primarily store your personal data in the United Kingdom. </w:t>
      </w:r>
    </w:p>
    <w:p w14:paraId="36F7782F" w14:textId="6B2D43FE" w:rsidR="00FE75DB" w:rsidRDefault="00FE75DB" w:rsidP="00E47AB0">
      <w:pPr>
        <w:jc w:val="both"/>
      </w:pPr>
      <w:r>
        <w:t>We may</w:t>
      </w:r>
      <w:r w:rsidR="00E47AB0">
        <w:t>, or our third parties may,</w:t>
      </w:r>
      <w:r>
        <w:t xml:space="preserve"> transfer personal data outside the </w:t>
      </w:r>
      <w:r w:rsidR="008D0303">
        <w:t>United Kingdom</w:t>
      </w:r>
      <w:r>
        <w:t xml:space="preserve"> for storage, and other purposes such as obtaining legal and professional advice</w:t>
      </w:r>
      <w:r w:rsidR="0063126D">
        <w:t xml:space="preserve"> or receiving services </w:t>
      </w:r>
      <w:r w:rsidR="004D3C3D">
        <w:t>as part of the operation of the Scheme</w:t>
      </w:r>
      <w:r>
        <w:t xml:space="preserve">. We </w:t>
      </w:r>
      <w:r w:rsidR="00FC7F1E">
        <w:t xml:space="preserve">and our Administrators </w:t>
      </w:r>
      <w:r>
        <w:t xml:space="preserve">will take appropriate steps to make sure that </w:t>
      </w:r>
      <w:r w:rsidR="00F50B78">
        <w:t>recipients of personal data</w:t>
      </w:r>
      <w:r>
        <w:t xml:space="preserve"> act in accordance with applicable law</w:t>
      </w:r>
      <w:r w:rsidR="00FC7F1E">
        <w:t>. Where applicable,</w:t>
      </w:r>
      <w:r>
        <w:t xml:space="preserve"> we will </w:t>
      </w:r>
      <w:r w:rsidR="00FC7F1E">
        <w:t>include contractual</w:t>
      </w:r>
      <w:r>
        <w:t xml:space="preserve"> safeguards to secure such transfer in compliance with data protection laws.</w:t>
      </w:r>
      <w:r w:rsidR="008D0303">
        <w:t xml:space="preserve"> </w:t>
      </w:r>
      <w:r w:rsidR="008D0303" w:rsidRPr="00E6720B">
        <w:t xml:space="preserve">We will also take steps to ensure that any third party who transfers your data outside of the United Kingdom shall ensure the relevant safeguards are in place as set out in data protection laws. </w:t>
      </w:r>
    </w:p>
    <w:p w14:paraId="0CA1EE10" w14:textId="6213CAA6" w:rsidR="00F50B78" w:rsidRDefault="00F50B78" w:rsidP="00E47AB0">
      <w:pPr>
        <w:jc w:val="both"/>
      </w:pPr>
      <w:r>
        <w:t>Please see the "Contact us" section below if you would like further information about these safeguards.</w:t>
      </w:r>
    </w:p>
    <w:p w14:paraId="66D0AC2C" w14:textId="77777777" w:rsidR="00591DCF" w:rsidRDefault="00591DCF" w:rsidP="00E47AB0">
      <w:pPr>
        <w:jc w:val="both"/>
      </w:pPr>
    </w:p>
    <w:p w14:paraId="289E22F4" w14:textId="77777777" w:rsidR="00591DCF" w:rsidRDefault="00591DCF" w:rsidP="00E47AB0">
      <w:pPr>
        <w:jc w:val="both"/>
      </w:pPr>
    </w:p>
    <w:p w14:paraId="6C6BA0DE" w14:textId="77777777" w:rsidR="00591DCF" w:rsidRDefault="00591DCF" w:rsidP="00E47AB0">
      <w:pPr>
        <w:jc w:val="both"/>
      </w:pPr>
    </w:p>
    <w:p w14:paraId="3B41B628" w14:textId="65593B4E" w:rsidR="00D5334E" w:rsidRPr="00D5334E" w:rsidRDefault="003312E8" w:rsidP="00D5334E">
      <w:pPr>
        <w:rPr>
          <w:b/>
          <w:bCs/>
        </w:rPr>
      </w:pPr>
      <w:r>
        <w:rPr>
          <w:b/>
          <w:bCs/>
        </w:rPr>
        <w:lastRenderedPageBreak/>
        <w:t>5</w:t>
      </w:r>
      <w:r w:rsidR="00D5334E" w:rsidRPr="00D5334E">
        <w:rPr>
          <w:b/>
          <w:bCs/>
        </w:rPr>
        <w:t>. Security of your information</w:t>
      </w:r>
    </w:p>
    <w:p w14:paraId="62F5F698" w14:textId="69CC3009" w:rsidR="00D5334E" w:rsidRPr="00D5334E" w:rsidRDefault="00D5334E" w:rsidP="00E47AB0">
      <w:pPr>
        <w:jc w:val="both"/>
      </w:pPr>
      <w:r w:rsidRPr="00D5334E">
        <w:t>The Trustee is committed to ensuring that your personal information is secure. We</w:t>
      </w:r>
      <w:r w:rsidR="00FC7F1E">
        <w:t xml:space="preserve"> and our Administrators</w:t>
      </w:r>
      <w:r w:rsidRPr="00D5334E">
        <w:t xml:space="preserve"> have in place appropriate technical and contractual measures to ensure that information is only shared for the reasons, and by the means, set out in this </w:t>
      </w:r>
      <w:r w:rsidR="00AF2A39">
        <w:t>N</w:t>
      </w:r>
      <w:r w:rsidRPr="00D5334E">
        <w:t>otice.</w:t>
      </w:r>
    </w:p>
    <w:p w14:paraId="11020BCC" w14:textId="1179CBA4" w:rsidR="00D5334E" w:rsidRPr="00D5334E" w:rsidRDefault="00D5334E" w:rsidP="00E47AB0">
      <w:pPr>
        <w:jc w:val="both"/>
      </w:pPr>
      <w:r w:rsidRPr="00D5334E">
        <w:t xml:space="preserve">The </w:t>
      </w:r>
      <w:r w:rsidR="00FC7F1E" w:rsidRPr="00D5334E">
        <w:t xml:space="preserve">Trustee </w:t>
      </w:r>
      <w:r w:rsidR="00FC7F1E">
        <w:t>also requires</w:t>
      </w:r>
      <w:r w:rsidR="000E6B7B">
        <w:t xml:space="preserve"> </w:t>
      </w:r>
      <w:r w:rsidR="00FC7F1E">
        <w:t xml:space="preserve">third parties to maintain </w:t>
      </w:r>
      <w:r w:rsidR="008D0303">
        <w:t xml:space="preserve">adequate </w:t>
      </w:r>
      <w:r w:rsidR="00FC7F1E">
        <w:t xml:space="preserve">security </w:t>
      </w:r>
      <w:r w:rsidR="008D0303">
        <w:t xml:space="preserve">measures to </w:t>
      </w:r>
      <w:r w:rsidR="00FC7F1E">
        <w:t>keep your information</w:t>
      </w:r>
      <w:r w:rsidRPr="00D5334E">
        <w:t xml:space="preserve"> secure.</w:t>
      </w:r>
    </w:p>
    <w:p w14:paraId="168B5E23" w14:textId="12FAC3C9" w:rsidR="00D5334E" w:rsidRPr="00D5334E" w:rsidRDefault="003312E8" w:rsidP="00D5334E">
      <w:pPr>
        <w:rPr>
          <w:b/>
          <w:bCs/>
        </w:rPr>
      </w:pPr>
      <w:r>
        <w:rPr>
          <w:b/>
          <w:bCs/>
        </w:rPr>
        <w:t>6</w:t>
      </w:r>
      <w:r w:rsidR="00D5334E" w:rsidRPr="00D5334E">
        <w:rPr>
          <w:b/>
          <w:bCs/>
        </w:rPr>
        <w:t>. How long do we keep your information?</w:t>
      </w:r>
    </w:p>
    <w:p w14:paraId="59352EC2" w14:textId="01AEC312" w:rsidR="007148CD" w:rsidRDefault="004268E2" w:rsidP="00FC7F1E">
      <w:pPr>
        <w:jc w:val="both"/>
      </w:pPr>
      <w:r w:rsidRPr="004268E2">
        <w:t xml:space="preserve">Pension benefits are paid over a long period and your right to benefits under the Scheme is based on information which may go back many </w:t>
      </w:r>
      <w:r w:rsidRPr="00CB7C6F">
        <w:t xml:space="preserve">years. As such, we </w:t>
      </w:r>
      <w:r w:rsidR="00D5334E" w:rsidRPr="00CB7C6F">
        <w:t>will keep</w:t>
      </w:r>
      <w:r w:rsidR="00CB7C6F">
        <w:t xml:space="preserve"> your</w:t>
      </w:r>
      <w:r w:rsidR="00D5334E" w:rsidRPr="00CB7C6F">
        <w:t xml:space="preserve"> </w:t>
      </w:r>
      <w:r w:rsidR="00CB7C6F">
        <w:t>personal data</w:t>
      </w:r>
      <w:r w:rsidR="00D5334E" w:rsidRPr="00CB7C6F">
        <w:t xml:space="preserve"> </w:t>
      </w:r>
      <w:r w:rsidR="008F191A" w:rsidRPr="00CB7C6F">
        <w:t>until your membership of</w:t>
      </w:r>
      <w:r w:rsidR="00D5334E" w:rsidRPr="00CB7C6F">
        <w:t xml:space="preserve"> the Scheme</w:t>
      </w:r>
      <w:r w:rsidR="008F191A" w:rsidRPr="00CB7C6F">
        <w:t xml:space="preserve"> ends </w:t>
      </w:r>
      <w:r w:rsidR="00CB7C6F">
        <w:t>plus</w:t>
      </w:r>
      <w:r w:rsidR="008F191A" w:rsidRPr="00CB7C6F">
        <w:t xml:space="preserve"> a further period </w:t>
      </w:r>
      <w:r w:rsidR="007215F4" w:rsidRPr="00CB7C6F">
        <w:t xml:space="preserve">where </w:t>
      </w:r>
      <w:r w:rsidR="008F191A" w:rsidRPr="00CB7C6F">
        <w:t xml:space="preserve">we </w:t>
      </w:r>
      <w:r w:rsidR="00CB7C6F" w:rsidRPr="00CB7C6F">
        <w:t>have a reason</w:t>
      </w:r>
      <w:r w:rsidR="008F191A" w:rsidRPr="00CB7C6F">
        <w:t xml:space="preserve"> to </w:t>
      </w:r>
      <w:r w:rsidR="00CB7C6F">
        <w:t xml:space="preserve">hold </w:t>
      </w:r>
      <w:r w:rsidR="008F191A" w:rsidRPr="00CB7C6F">
        <w:t xml:space="preserve">your </w:t>
      </w:r>
      <w:r w:rsidR="00CB7C6F">
        <w:t>d</w:t>
      </w:r>
      <w:r w:rsidR="008F191A" w:rsidRPr="00CB7C6F">
        <w:t>ata</w:t>
      </w:r>
      <w:r w:rsidR="00CB7C6F">
        <w:t xml:space="preserve"> for longer</w:t>
      </w:r>
      <w:r w:rsidR="008F191A" w:rsidRPr="00CB7C6F">
        <w:t>.</w:t>
      </w:r>
      <w:r w:rsidR="00D5334E" w:rsidRPr="00CB7C6F">
        <w:t xml:space="preserve"> </w:t>
      </w:r>
      <w:r w:rsidR="000E6B7B" w:rsidRPr="00CB7C6F">
        <w:t xml:space="preserve"> </w:t>
      </w:r>
      <w:r w:rsidR="007C2016" w:rsidRPr="00CB7C6F">
        <w:t>We will also retain some information for a period after you leave the Scheme for any reason, e.g. following a transfer out</w:t>
      </w:r>
      <w:r w:rsidR="007C2016" w:rsidRPr="00D5334E">
        <w:t xml:space="preserve">, to enable us to deal with any queries that may arise after you have left. </w:t>
      </w:r>
    </w:p>
    <w:p w14:paraId="714DFAE7" w14:textId="08A08A3C" w:rsidR="001A4A60" w:rsidRDefault="001A4A60" w:rsidP="00FC7F1E">
      <w:pPr>
        <w:jc w:val="both"/>
      </w:pPr>
      <w:r>
        <w:t xml:space="preserve">We set clear timeframes for data processed in relation to the pensions dashboard, including for "find" or "view" requests you make. </w:t>
      </w:r>
    </w:p>
    <w:p w14:paraId="7BA73410" w14:textId="1D04B8E0" w:rsidR="00D5334E" w:rsidRDefault="000E6B7B" w:rsidP="00FC7F1E">
      <w:pPr>
        <w:jc w:val="both"/>
      </w:pPr>
      <w:r>
        <w:t>We review our data retention periods periodically and ensure methods are in place to delete personal data after any such applicable timeframes have expired.</w:t>
      </w:r>
    </w:p>
    <w:p w14:paraId="3E4ED28E" w14:textId="790AD970" w:rsidR="00FF137D" w:rsidRPr="00D5334E" w:rsidRDefault="00FF137D" w:rsidP="00FC7F1E">
      <w:pPr>
        <w:jc w:val="both"/>
      </w:pPr>
      <w:r>
        <w:t xml:space="preserve">The Scheme’s Trustee, </w:t>
      </w:r>
      <w:r w:rsidRPr="00FF137D">
        <w:t>PAN Trustees UK LLP (“PAN”)</w:t>
      </w:r>
      <w:r>
        <w:t>,</w:t>
      </w:r>
      <w:r w:rsidRPr="00FF137D">
        <w:t xml:space="preserve"> may continue to hold personal data collected through its role as </w:t>
      </w:r>
      <w:r w:rsidR="00BD07A6">
        <w:t>the</w:t>
      </w:r>
      <w:r w:rsidRPr="00FF137D">
        <w:t xml:space="preserve"> Trustee even when it is no longer </w:t>
      </w:r>
      <w:r w:rsidR="00BD07A6">
        <w:t>the</w:t>
      </w:r>
      <w:r w:rsidRPr="00FF137D">
        <w:t xml:space="preserve"> Trustee. Information about PAN’s approach in this situation to data security as a firm can be found at </w:t>
      </w:r>
      <w:hyperlink r:id="rId12" w:history="1">
        <w:r w:rsidRPr="00363174">
          <w:rPr>
            <w:rStyle w:val="Hyperlink"/>
          </w:rPr>
          <w:t>https://www.pantrustees.co.uk/Scheme-GDPR/</w:t>
        </w:r>
      </w:hyperlink>
      <w:r>
        <w:t xml:space="preserve"> </w:t>
      </w:r>
    </w:p>
    <w:p w14:paraId="52A447BA" w14:textId="5CE4C597" w:rsidR="00D5334E" w:rsidRPr="00D5334E" w:rsidRDefault="003312E8" w:rsidP="00D5334E">
      <w:pPr>
        <w:rPr>
          <w:b/>
          <w:bCs/>
        </w:rPr>
      </w:pPr>
      <w:r>
        <w:rPr>
          <w:b/>
          <w:bCs/>
        </w:rPr>
        <w:t>7</w:t>
      </w:r>
      <w:r w:rsidR="00D5334E" w:rsidRPr="00D5334E">
        <w:rPr>
          <w:b/>
          <w:bCs/>
        </w:rPr>
        <w:t>. Your rights</w:t>
      </w:r>
    </w:p>
    <w:p w14:paraId="5BE4AA5A" w14:textId="77777777" w:rsidR="00EB3724" w:rsidRDefault="00EB3724" w:rsidP="003312E8">
      <w:pPr>
        <w:numPr>
          <w:ilvl w:val="0"/>
          <w:numId w:val="5"/>
        </w:numPr>
        <w:jc w:val="both"/>
      </w:pPr>
      <w:r w:rsidRPr="003312E8">
        <w:rPr>
          <w:i/>
          <w:iCs/>
        </w:rPr>
        <w:t>Right to access</w:t>
      </w:r>
      <w:r>
        <w:t xml:space="preserve">: </w:t>
      </w:r>
      <w:r w:rsidR="00D5334E" w:rsidRPr="00D5334E">
        <w:t xml:space="preserve">You have rights under data protection law to know what personal information we hold about you, the purpose for which we hold it and the identity of any person to whom it has been disclosed. </w:t>
      </w:r>
    </w:p>
    <w:p w14:paraId="03608EC1" w14:textId="6B24EF13" w:rsidR="00D5334E" w:rsidRDefault="00EB3724" w:rsidP="003312E8">
      <w:pPr>
        <w:numPr>
          <w:ilvl w:val="0"/>
          <w:numId w:val="5"/>
        </w:numPr>
        <w:jc w:val="both"/>
      </w:pPr>
      <w:r w:rsidRPr="003312E8">
        <w:rPr>
          <w:i/>
          <w:iCs/>
        </w:rPr>
        <w:t>Right to rectification</w:t>
      </w:r>
      <w:r>
        <w:t xml:space="preserve">: </w:t>
      </w:r>
      <w:r w:rsidR="00002E79" w:rsidRPr="00002E79">
        <w:t>You may request correction of your personal data that is inaccurate and/or completion of such data which is incomplete</w:t>
      </w:r>
      <w:r w:rsidR="00002E79">
        <w:t>.</w:t>
      </w:r>
    </w:p>
    <w:p w14:paraId="37B6F106" w14:textId="4FCC4A51" w:rsidR="00B64A84" w:rsidRDefault="00002E79" w:rsidP="003312E8">
      <w:pPr>
        <w:numPr>
          <w:ilvl w:val="0"/>
          <w:numId w:val="5"/>
        </w:numPr>
        <w:jc w:val="both"/>
      </w:pPr>
      <w:r w:rsidRPr="003312E8">
        <w:rPr>
          <w:i/>
          <w:iCs/>
        </w:rPr>
        <w:t>Righ</w:t>
      </w:r>
      <w:r w:rsidR="0066127B" w:rsidRPr="003312E8">
        <w:rPr>
          <w:i/>
          <w:iCs/>
        </w:rPr>
        <w:t>t to erasure</w:t>
      </w:r>
      <w:r w:rsidR="0066127B">
        <w:t xml:space="preserve">: </w:t>
      </w:r>
      <w:r w:rsidR="00B64A84" w:rsidRPr="00B64A84">
        <w:t>You may request deletion of your personal data in certain circumstances. If you ask us to delete your information, we may not be able to do so, for example due to regulatory and contractual constraints which will be notified to you, if applicable, at the time of your request.</w:t>
      </w:r>
    </w:p>
    <w:p w14:paraId="54C98FF3" w14:textId="5BEEF067" w:rsidR="00462EE6" w:rsidRPr="00D5334E" w:rsidRDefault="00032202" w:rsidP="003312E8">
      <w:pPr>
        <w:numPr>
          <w:ilvl w:val="0"/>
          <w:numId w:val="5"/>
        </w:numPr>
        <w:jc w:val="both"/>
      </w:pPr>
      <w:r w:rsidRPr="003312E8">
        <w:rPr>
          <w:i/>
          <w:iCs/>
        </w:rPr>
        <w:t>Right to data portability</w:t>
      </w:r>
      <w:r w:rsidRPr="00032202">
        <w:t>. You may request to receive your personal data, which you have provided to us, in a structured, commonly used machine-readable format and transmit those data to another controller</w:t>
      </w:r>
      <w:r w:rsidR="00F94A6A">
        <w:t>. This is</w:t>
      </w:r>
      <w:r w:rsidRPr="00032202">
        <w:t xml:space="preserve"> where the processing is based on consent or a contract and the processing is carried out by automated means.</w:t>
      </w:r>
    </w:p>
    <w:p w14:paraId="5E1CF2E4" w14:textId="77777777" w:rsidR="000E6B7B" w:rsidRDefault="00733948" w:rsidP="003312E8">
      <w:pPr>
        <w:numPr>
          <w:ilvl w:val="0"/>
          <w:numId w:val="5"/>
        </w:numPr>
        <w:jc w:val="both"/>
      </w:pPr>
      <w:r w:rsidRPr="003312E8">
        <w:rPr>
          <w:i/>
          <w:iCs/>
        </w:rPr>
        <w:t>Right to object</w:t>
      </w:r>
      <w:r w:rsidRPr="00AA6D69">
        <w:t xml:space="preserve">: </w:t>
      </w:r>
      <w:r w:rsidRPr="00E6720B">
        <w:t xml:space="preserve">You have the right to object, on grounds relating to your particular situation, at any time to processing of your personal data which is based on our or a third party’s legitimate interest (Art. 6 (1) (f) UK GDPR). We then will no longer process your personal data for the purpose to which you have objected, unless we are able to demonstrate compelling legitimate grounds for the processing which override your </w:t>
      </w:r>
      <w:r w:rsidRPr="00E6720B">
        <w:lastRenderedPageBreak/>
        <w:t>interests, rights, and freedoms or for the establishment, exercise, or defence of legal claims.</w:t>
      </w:r>
    </w:p>
    <w:p w14:paraId="2A512FF9" w14:textId="78898BFC" w:rsidR="00D5334E" w:rsidRPr="00AA6D69" w:rsidRDefault="000E6B7B" w:rsidP="003312E8">
      <w:pPr>
        <w:numPr>
          <w:ilvl w:val="0"/>
          <w:numId w:val="5"/>
        </w:numPr>
        <w:jc w:val="both"/>
      </w:pPr>
      <w:r w:rsidRPr="003312E8">
        <w:rPr>
          <w:i/>
          <w:iCs/>
        </w:rPr>
        <w:t>Right to restrict processing</w:t>
      </w:r>
      <w:r w:rsidRPr="00AA6D69">
        <w:t xml:space="preserve">: </w:t>
      </w:r>
      <w:r w:rsidRPr="00E6720B">
        <w:t>you have the right to restrict our processing of your personal data in certain circumstances such as where the accuracy of your personal data is contested or the processing is unlawful.</w:t>
      </w:r>
    </w:p>
    <w:p w14:paraId="243015A2" w14:textId="5896D66E" w:rsidR="00D5334E" w:rsidRDefault="0086094C" w:rsidP="003312E8">
      <w:pPr>
        <w:numPr>
          <w:ilvl w:val="0"/>
          <w:numId w:val="5"/>
        </w:numPr>
        <w:jc w:val="both"/>
      </w:pPr>
      <w:r w:rsidRPr="003312E8">
        <w:rPr>
          <w:i/>
          <w:iCs/>
        </w:rPr>
        <w:t>Right to withdraw consent</w:t>
      </w:r>
      <w:r>
        <w:t xml:space="preserve">: </w:t>
      </w:r>
      <w:r w:rsidR="00D5334E" w:rsidRPr="00D5334E">
        <w:t xml:space="preserve">You also have the right to withdraw your consent to the use of your </w:t>
      </w:r>
      <w:r w:rsidR="007E12C0">
        <w:t>personal data</w:t>
      </w:r>
      <w:r w:rsidR="00D5334E" w:rsidRPr="00D5334E">
        <w:t xml:space="preserve">, to the extent such use is based on your consent. Please note, however, that this could affect our ability to assess your entitlement to certain benefits, e.g. ill-health early retirement. If you do withdraw consent, then that will not affect </w:t>
      </w:r>
      <w:r w:rsidR="009E0BBF">
        <w:t>the processing based on consent</w:t>
      </w:r>
      <w:r w:rsidR="00D5334E" w:rsidRPr="00D5334E">
        <w:t xml:space="preserve"> prior to consent being withdrawn.</w:t>
      </w:r>
    </w:p>
    <w:p w14:paraId="60383A90" w14:textId="22C213AD" w:rsidR="000B2A29" w:rsidRDefault="005749A5" w:rsidP="003312E8">
      <w:pPr>
        <w:numPr>
          <w:ilvl w:val="0"/>
          <w:numId w:val="5"/>
        </w:numPr>
        <w:jc w:val="both"/>
      </w:pPr>
      <w:r w:rsidRPr="003312E8">
        <w:rPr>
          <w:i/>
          <w:iCs/>
        </w:rPr>
        <w:t>Right to c</w:t>
      </w:r>
      <w:r w:rsidR="00EC57B1" w:rsidRPr="003312E8">
        <w:rPr>
          <w:i/>
          <w:iCs/>
        </w:rPr>
        <w:t>omplain</w:t>
      </w:r>
      <w:r>
        <w:t xml:space="preserve">: </w:t>
      </w:r>
      <w:r w:rsidR="00FC5CAE">
        <w:t xml:space="preserve">you have </w:t>
      </w:r>
      <w:r w:rsidR="00EC57B1" w:rsidRPr="00EC57B1">
        <w:t xml:space="preserve">the right to bring complaints directly </w:t>
      </w:r>
      <w:r w:rsidR="00F94A6A">
        <w:t>to</w:t>
      </w:r>
      <w:r w:rsidR="00EC57B1" w:rsidRPr="00EC57B1">
        <w:t xml:space="preserve"> us (see "</w:t>
      </w:r>
      <w:r w:rsidR="00227544">
        <w:t>C</w:t>
      </w:r>
      <w:r w:rsidR="00EC57B1" w:rsidRPr="00EC57B1">
        <w:t xml:space="preserve">ontact us" section below) and/or with </w:t>
      </w:r>
      <w:r w:rsidR="00FC5CAE" w:rsidRPr="00FC5CAE">
        <w:t>the office of the Information Commissioner</w:t>
      </w:r>
      <w:r w:rsidR="00227544">
        <w:t xml:space="preserve">, </w:t>
      </w:r>
      <w:r w:rsidR="00FC5CAE" w:rsidRPr="00FC5CAE">
        <w:t>at www.ico.org.uk or you can call their helpline on 0303 123 1113</w:t>
      </w:r>
      <w:r w:rsidR="00EC57B1" w:rsidRPr="00EC57B1">
        <w:t>.</w:t>
      </w:r>
      <w:r w:rsidR="00B56F7D">
        <w:t xml:space="preserve"> Complaints can be made via any route (email, post or telephone) which we will aim to acknowledge with further information within 30 days of receipt. </w:t>
      </w:r>
    </w:p>
    <w:p w14:paraId="381F5B1D" w14:textId="72B3267E" w:rsidR="00B91DC5" w:rsidRDefault="00F94A6A" w:rsidP="003312E8">
      <w:pPr>
        <w:jc w:val="both"/>
      </w:pPr>
      <w:r>
        <w:t>If we require authentication of</w:t>
      </w:r>
      <w:r w:rsidR="00B91DC5">
        <w:t xml:space="preserve"> your identity, we may request that you prove your identity by providing us with a copy of a valid means of identification</w:t>
      </w:r>
      <w:r>
        <w:t>. This enables us</w:t>
      </w:r>
      <w:r w:rsidR="00B91DC5">
        <w:t xml:space="preserve"> to comply with our security obligations and to prevent unauthorised disclosure of data.</w:t>
      </w:r>
    </w:p>
    <w:p w14:paraId="460B3CEF" w14:textId="068A3847" w:rsidR="00B91DC5" w:rsidRDefault="007F487B" w:rsidP="003312E8">
      <w:pPr>
        <w:jc w:val="both"/>
      </w:pPr>
      <w:r w:rsidRPr="007F487B">
        <w:t xml:space="preserve">We have one month to respond to </w:t>
      </w:r>
      <w:r w:rsidR="00B56F7D">
        <w:t>most requests</w:t>
      </w:r>
      <w:r w:rsidRPr="007F487B">
        <w:t xml:space="preserve"> (unless you have made a number of requests or your request is complex, in which case we may take up to an extra two months to respond). </w:t>
      </w:r>
      <w:r w:rsidR="00F94A6A">
        <w:t xml:space="preserve">We will let you know if this is the case. </w:t>
      </w:r>
      <w:r w:rsidR="00B91DC5">
        <w:t>We reserve the right to refuse, or to charge you a reasonable administrative fee for any manifestly unfounded or excessive requests concerning your access to your personal data, and for any additional copies of the personal data you request from us.</w:t>
      </w:r>
    </w:p>
    <w:p w14:paraId="23DEC3E2" w14:textId="7DB6C694" w:rsidR="00B25289" w:rsidRDefault="00B25289" w:rsidP="003312E8">
      <w:pPr>
        <w:jc w:val="both"/>
      </w:pPr>
      <w:r w:rsidRPr="00D5334E">
        <w:t>If you have any questions or wish to exercise any of the above rights,</w:t>
      </w:r>
      <w:r w:rsidR="00A9126B">
        <w:t xml:space="preserve"> or if you have a complaint about the processing of your personal data</w:t>
      </w:r>
      <w:r w:rsidRPr="00D5334E">
        <w:t xml:space="preserve"> you can contact us as detailed below.</w:t>
      </w:r>
    </w:p>
    <w:p w14:paraId="6CDBCC2C" w14:textId="4E3516B0" w:rsidR="000E6B7B" w:rsidRPr="00E6720B" w:rsidRDefault="00195903" w:rsidP="000E6B7B">
      <w:pPr>
        <w:rPr>
          <w:b/>
          <w:bCs/>
        </w:rPr>
      </w:pPr>
      <w:r>
        <w:rPr>
          <w:b/>
          <w:bCs/>
        </w:rPr>
        <w:t>8</w:t>
      </w:r>
      <w:r w:rsidR="000E6B7B">
        <w:rPr>
          <w:b/>
          <w:bCs/>
        </w:rPr>
        <w:t xml:space="preserve">. </w:t>
      </w:r>
      <w:r w:rsidR="000E6B7B" w:rsidRPr="00E6720B">
        <w:rPr>
          <w:b/>
          <w:bCs/>
        </w:rPr>
        <w:t xml:space="preserve">Automated Decision Making </w:t>
      </w:r>
    </w:p>
    <w:p w14:paraId="581E628B" w14:textId="4AE264B8" w:rsidR="00A9126B" w:rsidRDefault="000E6B7B" w:rsidP="00F94A6A">
      <w:pPr>
        <w:jc w:val="both"/>
      </w:pPr>
      <w:r>
        <w:t xml:space="preserve">Automated decision making and profiling, </w:t>
      </w:r>
      <w:r w:rsidRPr="0081469D">
        <w:t>including profiling that produce legal effects concerning or otherwise affecting such data subject</w:t>
      </w:r>
      <w:r>
        <w:t>, are not carried out by the Trustees in relation to the Scheme.</w:t>
      </w:r>
    </w:p>
    <w:p w14:paraId="005456EC" w14:textId="2467E28B" w:rsidR="00A20271" w:rsidRPr="00E6720B" w:rsidRDefault="00195903" w:rsidP="00A20271">
      <w:pPr>
        <w:rPr>
          <w:b/>
          <w:bCs/>
        </w:rPr>
      </w:pPr>
      <w:r>
        <w:rPr>
          <w:b/>
          <w:bCs/>
        </w:rPr>
        <w:t>9</w:t>
      </w:r>
      <w:r w:rsidR="00A20271" w:rsidRPr="00E6720B">
        <w:rPr>
          <w:b/>
          <w:bCs/>
        </w:rPr>
        <w:t>. Direct Marketing</w:t>
      </w:r>
    </w:p>
    <w:p w14:paraId="3161F289" w14:textId="05A1C48A" w:rsidR="00A20271" w:rsidRPr="00D5334E" w:rsidRDefault="00A20271" w:rsidP="00F94A6A">
      <w:pPr>
        <w:jc w:val="both"/>
      </w:pPr>
      <w:r>
        <w:t>We may send you updates relevant to the Scheme, however we do not use your data for direct marketing or allow other organisations to use your personal data for the purpose of marketing their goods or services.</w:t>
      </w:r>
    </w:p>
    <w:p w14:paraId="130F78A0" w14:textId="77777777" w:rsidR="00F24D26" w:rsidRDefault="00F24D26">
      <w:pPr>
        <w:rPr>
          <w:b/>
          <w:bCs/>
        </w:rPr>
      </w:pPr>
      <w:r>
        <w:rPr>
          <w:b/>
          <w:bCs/>
        </w:rPr>
        <w:br w:type="page"/>
      </w:r>
    </w:p>
    <w:p w14:paraId="0E71B74E" w14:textId="7BA20E67" w:rsidR="00D5334E" w:rsidRPr="00D5334E" w:rsidRDefault="000E6B7B" w:rsidP="00D5334E">
      <w:pPr>
        <w:rPr>
          <w:b/>
          <w:bCs/>
        </w:rPr>
      </w:pPr>
      <w:r>
        <w:rPr>
          <w:b/>
          <w:bCs/>
        </w:rPr>
        <w:lastRenderedPageBreak/>
        <w:t>1</w:t>
      </w:r>
      <w:r w:rsidR="00195903">
        <w:rPr>
          <w:b/>
          <w:bCs/>
        </w:rPr>
        <w:t>0</w:t>
      </w:r>
      <w:r w:rsidR="00D5334E" w:rsidRPr="00D5334E">
        <w:rPr>
          <w:b/>
          <w:bCs/>
        </w:rPr>
        <w:t>. Contact us</w:t>
      </w:r>
    </w:p>
    <w:p w14:paraId="1097A243" w14:textId="205ABA32" w:rsidR="00DF201B" w:rsidRDefault="00D5334E" w:rsidP="00713820">
      <w:pPr>
        <w:jc w:val="both"/>
      </w:pPr>
      <w:r w:rsidRPr="00D5334E">
        <w:t>If you would like any further information about the Trustee's approach to data protection and privacy, or to request details about the information we hold, please contact</w:t>
      </w:r>
      <w:r w:rsidR="008A5184">
        <w:t>:</w:t>
      </w:r>
    </w:p>
    <w:p w14:paraId="4721A719" w14:textId="7FDBB569" w:rsidR="00F24D26" w:rsidRPr="008A5184" w:rsidRDefault="008A5184" w:rsidP="00713820">
      <w:pPr>
        <w:spacing w:after="0" w:line="240" w:lineRule="auto"/>
      </w:pPr>
      <w:r w:rsidRPr="008A5184">
        <w:t>Cartwright Benefit Consultants Limited</w:t>
      </w:r>
      <w:r w:rsidRPr="008A5184">
        <w:br/>
        <w:t>250 Fowler Avenu</w:t>
      </w:r>
      <w:r w:rsidR="00F24D26">
        <w:t>e</w:t>
      </w:r>
    </w:p>
    <w:p w14:paraId="475DD4DB" w14:textId="77777777" w:rsidR="008A5184" w:rsidRPr="008A5184" w:rsidRDefault="008A5184" w:rsidP="00713820">
      <w:pPr>
        <w:spacing w:after="0" w:line="240" w:lineRule="auto"/>
      </w:pPr>
      <w:r w:rsidRPr="008A5184">
        <w:t>Farnborough Business Park</w:t>
      </w:r>
    </w:p>
    <w:p w14:paraId="75BBADBF" w14:textId="77777777" w:rsidR="008A5184" w:rsidRPr="008A5184" w:rsidRDefault="008A5184" w:rsidP="00713820">
      <w:pPr>
        <w:spacing w:after="0" w:line="240" w:lineRule="auto"/>
      </w:pPr>
      <w:r w:rsidRPr="008A5184">
        <w:t xml:space="preserve">Farnborough, Hants </w:t>
      </w:r>
    </w:p>
    <w:p w14:paraId="3C057092" w14:textId="77777777" w:rsidR="008A5184" w:rsidRPr="008A5184" w:rsidRDefault="008A5184" w:rsidP="00713820">
      <w:pPr>
        <w:spacing w:after="0" w:line="240" w:lineRule="auto"/>
      </w:pPr>
      <w:r w:rsidRPr="008A5184">
        <w:t xml:space="preserve">GU14 7JP </w:t>
      </w:r>
    </w:p>
    <w:p w14:paraId="3763E17C" w14:textId="77777777" w:rsidR="00DF201B" w:rsidRDefault="00DF201B" w:rsidP="00713820">
      <w:pPr>
        <w:spacing w:after="0" w:line="240" w:lineRule="auto"/>
        <w:rPr>
          <w:rFonts w:ascii="Segoe UI Symbol" w:hAnsi="Segoe UI Symbol" w:cs="Segoe UI Symbol"/>
        </w:rPr>
      </w:pPr>
    </w:p>
    <w:p w14:paraId="37BC785E" w14:textId="6462A514" w:rsidR="008A5184" w:rsidRDefault="008A5184" w:rsidP="00713820">
      <w:r w:rsidRPr="008A5184">
        <w:rPr>
          <w:rFonts w:ascii="Segoe UI Symbol" w:hAnsi="Segoe UI Symbol" w:cs="Segoe UI Symbol"/>
        </w:rPr>
        <w:t>☏</w:t>
      </w:r>
      <w:r w:rsidRPr="008A5184">
        <w:t>: 01252 894883 (Darran Baldwin)</w:t>
      </w:r>
    </w:p>
    <w:p w14:paraId="2FA9BEB6" w14:textId="77777777" w:rsidR="008A5184" w:rsidRPr="008A5184" w:rsidRDefault="008A5184" w:rsidP="00713820">
      <w:hyperlink r:id="rId13" w:history="1">
        <w:r w:rsidRPr="008A5184">
          <w:rPr>
            <w:rStyle w:val="Hyperlink"/>
          </w:rPr>
          <w:t>bibbylinepensions@cartwright.co.uk</w:t>
        </w:r>
      </w:hyperlink>
    </w:p>
    <w:p w14:paraId="146D8750" w14:textId="561368AC" w:rsidR="00D5334E" w:rsidRPr="00D5334E" w:rsidRDefault="000E6B7B" w:rsidP="00D5334E">
      <w:pPr>
        <w:rPr>
          <w:b/>
          <w:bCs/>
        </w:rPr>
      </w:pPr>
      <w:r>
        <w:rPr>
          <w:b/>
          <w:bCs/>
        </w:rPr>
        <w:t>1</w:t>
      </w:r>
      <w:r w:rsidR="00195903">
        <w:rPr>
          <w:b/>
          <w:bCs/>
        </w:rPr>
        <w:t>1</w:t>
      </w:r>
      <w:r w:rsidR="00D5334E" w:rsidRPr="00D5334E">
        <w:rPr>
          <w:b/>
          <w:bCs/>
        </w:rPr>
        <w:t>. Updates and changes</w:t>
      </w:r>
    </w:p>
    <w:p w14:paraId="48ECC461" w14:textId="5F65678B" w:rsidR="00D5334E" w:rsidRDefault="00D5334E" w:rsidP="00771412">
      <w:pPr>
        <w:jc w:val="both"/>
      </w:pPr>
      <w:r w:rsidRPr="00D5334E">
        <w:t xml:space="preserve">We will keep this </w:t>
      </w:r>
      <w:r w:rsidR="00AA20DA">
        <w:t>Notice</w:t>
      </w:r>
      <w:r w:rsidRPr="00D5334E">
        <w:t xml:space="preserve"> under review and may update it from time to time. Any revised policy will appear on</w:t>
      </w:r>
      <w:r w:rsidR="008A5184">
        <w:t xml:space="preserve"> </w:t>
      </w:r>
      <w:hyperlink r:id="rId14" w:history="1">
        <w:r w:rsidR="008A5184" w:rsidRPr="008A5184">
          <w:rPr>
            <w:rStyle w:val="Hyperlink"/>
          </w:rPr>
          <w:t>https://bibbylinegroup.co.uk/about/</w:t>
        </w:r>
      </w:hyperlink>
      <w:r w:rsidR="00A20271">
        <w:t>. Material changes to our processing activities shall be notified to you in an updated version of this Notice.</w:t>
      </w:r>
      <w:r w:rsidR="00C1221B">
        <w:t xml:space="preserve"> </w:t>
      </w:r>
    </w:p>
    <w:p w14:paraId="148B9E96" w14:textId="2BD9EB09" w:rsidR="00A20271" w:rsidRPr="00D5334E" w:rsidRDefault="00A20271" w:rsidP="00D5334E">
      <w:r>
        <w:t xml:space="preserve">Last updated: </w:t>
      </w:r>
      <w:r w:rsidR="00DC1626">
        <w:t>9 May 2026</w:t>
      </w:r>
    </w:p>
    <w:p w14:paraId="3E369F8B" w14:textId="33E91535" w:rsidR="00D5334E" w:rsidRPr="00D5334E" w:rsidRDefault="000E6B7B" w:rsidP="00D5334E">
      <w:pPr>
        <w:rPr>
          <w:b/>
          <w:bCs/>
        </w:rPr>
      </w:pPr>
      <w:r>
        <w:rPr>
          <w:b/>
          <w:bCs/>
        </w:rPr>
        <w:t>1</w:t>
      </w:r>
      <w:r w:rsidR="00195903">
        <w:rPr>
          <w:b/>
          <w:bCs/>
        </w:rPr>
        <w:t>2</w:t>
      </w:r>
      <w:r w:rsidR="00D5334E" w:rsidRPr="00D5334E">
        <w:rPr>
          <w:b/>
          <w:bCs/>
        </w:rPr>
        <w:t>. Other data controllers</w:t>
      </w:r>
    </w:p>
    <w:p w14:paraId="50937D53" w14:textId="77777777" w:rsidR="00D5334E" w:rsidRPr="00D5334E" w:rsidRDefault="00D5334E" w:rsidP="00771412">
      <w:pPr>
        <w:jc w:val="both"/>
      </w:pPr>
      <w:r w:rsidRPr="00D5334E">
        <w:t>Other parties, such as the Trustee's legal advisers and the Scheme actuary, may be data controllers in relation to your data, although the Trustee will be your point of contact. Those parties are required to have their own separate privacy notice, which you can access through the following links:</w:t>
      </w:r>
    </w:p>
    <w:p w14:paraId="453BAD39" w14:textId="68277700" w:rsidR="00D5334E" w:rsidRPr="00D5334E" w:rsidRDefault="00D5334E" w:rsidP="00771412">
      <w:pPr>
        <w:jc w:val="both"/>
      </w:pPr>
      <w:r w:rsidRPr="00D5334E">
        <w:t>DLA Piper (Trustee's legal advisers)</w:t>
      </w:r>
      <w:r w:rsidR="00285FF0">
        <w:t>:</w:t>
      </w:r>
      <w:r w:rsidRPr="00D5334E">
        <w:t> </w:t>
      </w:r>
      <w:hyperlink r:id="rId15" w:tgtFrame="_blank" w:history="1">
        <w:r w:rsidRPr="00D5334E">
          <w:rPr>
            <w:rStyle w:val="Hyperlink"/>
          </w:rPr>
          <w:t>www.dlapiper.com/en/uk/privacy-policy</w:t>
        </w:r>
      </w:hyperlink>
    </w:p>
    <w:p w14:paraId="7FC3DFAA" w14:textId="41337C3C" w:rsidR="003433FF" w:rsidRDefault="00285FF0" w:rsidP="00771412">
      <w:pPr>
        <w:jc w:val="both"/>
      </w:pPr>
      <w:r>
        <w:t>Scheme actuary:</w:t>
      </w:r>
      <w:hyperlink r:id="rId16" w:history="1">
        <w:r w:rsidR="00FC2A6A" w:rsidRPr="00FC2A6A">
          <w:rPr>
            <w:rStyle w:val="Hyperlink"/>
          </w:rPr>
          <w:t>https://pensiontrusts.cartwright.co.uk/terms-privacy-policy</w:t>
        </w:r>
      </w:hyperlink>
    </w:p>
    <w:p w14:paraId="541C5B98" w14:textId="77777777" w:rsidR="008A5184" w:rsidRDefault="00A461A0" w:rsidP="00771412">
      <w:pPr>
        <w:jc w:val="both"/>
      </w:pPr>
      <w:r>
        <w:t>Pension Insurance Corporation:</w:t>
      </w:r>
      <w:r w:rsidR="008A5184" w:rsidRPr="008A5184">
        <w:t xml:space="preserve"> </w:t>
      </w:r>
    </w:p>
    <w:p w14:paraId="7DC3F8EC" w14:textId="3A72F1C4" w:rsidR="00C1221B" w:rsidRDefault="008A5184" w:rsidP="00771412">
      <w:pPr>
        <w:jc w:val="both"/>
      </w:pPr>
      <w:hyperlink r:id="rId17" w:history="1">
        <w:r w:rsidRPr="00A66F62">
          <w:rPr>
            <w:rStyle w:val="Hyperlink"/>
          </w:rPr>
          <w:t>https://www.pensioncorporation.com/content/dam/pic/corporate/documents/privacy-notices/PIC-privacy-notice-pic-buy-in.pd</w:t>
        </w:r>
      </w:hyperlink>
    </w:p>
    <w:p w14:paraId="354A9F06" w14:textId="77777777" w:rsidR="008A5184" w:rsidRDefault="008A5184" w:rsidP="00771412">
      <w:pPr>
        <w:jc w:val="both"/>
      </w:pPr>
    </w:p>
    <w:sectPr w:rsidR="008A518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F0F5" w14:textId="77777777" w:rsidR="006676D0" w:rsidRDefault="006676D0" w:rsidP="00A33700">
      <w:pPr>
        <w:spacing w:after="0" w:line="240" w:lineRule="auto"/>
      </w:pPr>
      <w:r>
        <w:separator/>
      </w:r>
    </w:p>
  </w:endnote>
  <w:endnote w:type="continuationSeparator" w:id="0">
    <w:p w14:paraId="490A52A7" w14:textId="77777777" w:rsidR="006676D0" w:rsidRDefault="006676D0" w:rsidP="00A3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039047"/>
      <w:docPartObj>
        <w:docPartGallery w:val="Page Numbers (Bottom of Page)"/>
        <w:docPartUnique/>
      </w:docPartObj>
    </w:sdtPr>
    <w:sdtEndPr/>
    <w:sdtContent>
      <w:p w14:paraId="4D1913AB" w14:textId="5B22A008" w:rsidR="00DF201B" w:rsidRDefault="00DF201B">
        <w:pPr>
          <w:pStyle w:val="Footer"/>
          <w:jc w:val="center"/>
        </w:pPr>
        <w:r>
          <w:fldChar w:fldCharType="begin"/>
        </w:r>
        <w:r>
          <w:instrText>PAGE   \* MERGEFORMAT</w:instrText>
        </w:r>
        <w:r>
          <w:fldChar w:fldCharType="separate"/>
        </w:r>
        <w:r>
          <w:t>2</w:t>
        </w:r>
        <w:r>
          <w:fldChar w:fldCharType="end"/>
        </w:r>
      </w:p>
    </w:sdtContent>
  </w:sdt>
  <w:p w14:paraId="5AE4BBE8" w14:textId="1BF4DF8D" w:rsidR="00A33700" w:rsidRDefault="00A33700" w:rsidP="00713820">
    <w:pPr>
      <w:pStyle w:val="Footer"/>
      <w:tabs>
        <w:tab w:val="clear" w:pos="4513"/>
        <w:tab w:val="clear" w:pos="9026"/>
        <w:tab w:val="left" w:pos="53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FF62" w14:textId="77777777" w:rsidR="006676D0" w:rsidRDefault="006676D0" w:rsidP="00A33700">
      <w:pPr>
        <w:spacing w:after="0" w:line="240" w:lineRule="auto"/>
      </w:pPr>
      <w:r>
        <w:separator/>
      </w:r>
    </w:p>
  </w:footnote>
  <w:footnote w:type="continuationSeparator" w:id="0">
    <w:p w14:paraId="418A32E5" w14:textId="77777777" w:rsidR="006676D0" w:rsidRDefault="006676D0" w:rsidP="00A3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11E5"/>
    <w:multiLevelType w:val="multilevel"/>
    <w:tmpl w:val="78E2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5F772B"/>
    <w:multiLevelType w:val="hybridMultilevel"/>
    <w:tmpl w:val="9D1CA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A22579"/>
    <w:multiLevelType w:val="hybridMultilevel"/>
    <w:tmpl w:val="5C94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1757D"/>
    <w:multiLevelType w:val="multilevel"/>
    <w:tmpl w:val="3A98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754163"/>
    <w:multiLevelType w:val="multilevel"/>
    <w:tmpl w:val="8984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700736"/>
    <w:multiLevelType w:val="multilevel"/>
    <w:tmpl w:val="C34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F37DD0"/>
    <w:multiLevelType w:val="multilevel"/>
    <w:tmpl w:val="CAF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4895012">
    <w:abstractNumId w:val="4"/>
  </w:num>
  <w:num w:numId="2" w16cid:durableId="1837113846">
    <w:abstractNumId w:val="5"/>
  </w:num>
  <w:num w:numId="3" w16cid:durableId="432407404">
    <w:abstractNumId w:val="0"/>
  </w:num>
  <w:num w:numId="4" w16cid:durableId="1928733241">
    <w:abstractNumId w:val="6"/>
  </w:num>
  <w:num w:numId="5" w16cid:durableId="51586236">
    <w:abstractNumId w:val="3"/>
  </w:num>
  <w:num w:numId="6" w16cid:durableId="954555311">
    <w:abstractNumId w:val="2"/>
  </w:num>
  <w:num w:numId="7" w16cid:durableId="1510682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4E"/>
    <w:rsid w:val="00002E79"/>
    <w:rsid w:val="000046A8"/>
    <w:rsid w:val="00024944"/>
    <w:rsid w:val="00032202"/>
    <w:rsid w:val="0004631D"/>
    <w:rsid w:val="000A5B00"/>
    <w:rsid w:val="000B2A29"/>
    <w:rsid w:val="000E6B7B"/>
    <w:rsid w:val="001351D2"/>
    <w:rsid w:val="00153BE6"/>
    <w:rsid w:val="00191078"/>
    <w:rsid w:val="001939F5"/>
    <w:rsid w:val="00195903"/>
    <w:rsid w:val="001A4A60"/>
    <w:rsid w:val="001A4D97"/>
    <w:rsid w:val="001D4261"/>
    <w:rsid w:val="001F6B1D"/>
    <w:rsid w:val="00202D69"/>
    <w:rsid w:val="00211844"/>
    <w:rsid w:val="00224F42"/>
    <w:rsid w:val="00227544"/>
    <w:rsid w:val="002278A6"/>
    <w:rsid w:val="0025436E"/>
    <w:rsid w:val="00254AB0"/>
    <w:rsid w:val="00265502"/>
    <w:rsid w:val="00285FF0"/>
    <w:rsid w:val="002A249C"/>
    <w:rsid w:val="002A4C54"/>
    <w:rsid w:val="002A7F5D"/>
    <w:rsid w:val="002B3669"/>
    <w:rsid w:val="002C0F4F"/>
    <w:rsid w:val="002D2991"/>
    <w:rsid w:val="002F180E"/>
    <w:rsid w:val="002F29F1"/>
    <w:rsid w:val="002F4C3C"/>
    <w:rsid w:val="0030667F"/>
    <w:rsid w:val="0031097A"/>
    <w:rsid w:val="003202D6"/>
    <w:rsid w:val="00321521"/>
    <w:rsid w:val="003312E8"/>
    <w:rsid w:val="003433FF"/>
    <w:rsid w:val="00354203"/>
    <w:rsid w:val="00367AD1"/>
    <w:rsid w:val="0037258E"/>
    <w:rsid w:val="00380F29"/>
    <w:rsid w:val="00394094"/>
    <w:rsid w:val="003C3E05"/>
    <w:rsid w:val="003C4651"/>
    <w:rsid w:val="004268E2"/>
    <w:rsid w:val="00462EE6"/>
    <w:rsid w:val="004916DA"/>
    <w:rsid w:val="00497F62"/>
    <w:rsid w:val="004D3C3D"/>
    <w:rsid w:val="004D5A49"/>
    <w:rsid w:val="00562BD9"/>
    <w:rsid w:val="005645AF"/>
    <w:rsid w:val="005749A5"/>
    <w:rsid w:val="00591DCF"/>
    <w:rsid w:val="005B50AE"/>
    <w:rsid w:val="005E3F14"/>
    <w:rsid w:val="005E68FC"/>
    <w:rsid w:val="006005EB"/>
    <w:rsid w:val="0063126D"/>
    <w:rsid w:val="006450DD"/>
    <w:rsid w:val="0066127B"/>
    <w:rsid w:val="00667565"/>
    <w:rsid w:val="006676D0"/>
    <w:rsid w:val="00691960"/>
    <w:rsid w:val="0069240D"/>
    <w:rsid w:val="006965F1"/>
    <w:rsid w:val="006E2FE5"/>
    <w:rsid w:val="00713820"/>
    <w:rsid w:val="007148CD"/>
    <w:rsid w:val="0071737F"/>
    <w:rsid w:val="007215F4"/>
    <w:rsid w:val="00733230"/>
    <w:rsid w:val="00733948"/>
    <w:rsid w:val="007479F2"/>
    <w:rsid w:val="0076118D"/>
    <w:rsid w:val="0076588B"/>
    <w:rsid w:val="00771412"/>
    <w:rsid w:val="00772D43"/>
    <w:rsid w:val="00777FAE"/>
    <w:rsid w:val="00790869"/>
    <w:rsid w:val="007A037A"/>
    <w:rsid w:val="007C0EF8"/>
    <w:rsid w:val="007C2016"/>
    <w:rsid w:val="007D63CF"/>
    <w:rsid w:val="007E0894"/>
    <w:rsid w:val="007E1118"/>
    <w:rsid w:val="007E12C0"/>
    <w:rsid w:val="007F487B"/>
    <w:rsid w:val="007F7962"/>
    <w:rsid w:val="00800CB3"/>
    <w:rsid w:val="0081469D"/>
    <w:rsid w:val="00815DA3"/>
    <w:rsid w:val="0086094C"/>
    <w:rsid w:val="00862879"/>
    <w:rsid w:val="008847E7"/>
    <w:rsid w:val="00887147"/>
    <w:rsid w:val="008A1E18"/>
    <w:rsid w:val="008A1FDE"/>
    <w:rsid w:val="008A5184"/>
    <w:rsid w:val="008C1D2E"/>
    <w:rsid w:val="008D0303"/>
    <w:rsid w:val="008E624F"/>
    <w:rsid w:val="008F191A"/>
    <w:rsid w:val="00904737"/>
    <w:rsid w:val="009322F1"/>
    <w:rsid w:val="009B29DE"/>
    <w:rsid w:val="009C3788"/>
    <w:rsid w:val="009E0BBF"/>
    <w:rsid w:val="00A20271"/>
    <w:rsid w:val="00A33700"/>
    <w:rsid w:val="00A35455"/>
    <w:rsid w:val="00A461A0"/>
    <w:rsid w:val="00A5556C"/>
    <w:rsid w:val="00A84B59"/>
    <w:rsid w:val="00A9126B"/>
    <w:rsid w:val="00A944AE"/>
    <w:rsid w:val="00A96C92"/>
    <w:rsid w:val="00AA20DA"/>
    <w:rsid w:val="00AA6D69"/>
    <w:rsid w:val="00AF22C6"/>
    <w:rsid w:val="00AF2A39"/>
    <w:rsid w:val="00B0233B"/>
    <w:rsid w:val="00B03B99"/>
    <w:rsid w:val="00B25289"/>
    <w:rsid w:val="00B56F7D"/>
    <w:rsid w:val="00B62B3A"/>
    <w:rsid w:val="00B64A84"/>
    <w:rsid w:val="00B749AE"/>
    <w:rsid w:val="00B91DC5"/>
    <w:rsid w:val="00BB2363"/>
    <w:rsid w:val="00BC35E6"/>
    <w:rsid w:val="00BD07A6"/>
    <w:rsid w:val="00BD6A87"/>
    <w:rsid w:val="00BE787D"/>
    <w:rsid w:val="00C02DBD"/>
    <w:rsid w:val="00C070F5"/>
    <w:rsid w:val="00C1221B"/>
    <w:rsid w:val="00C17799"/>
    <w:rsid w:val="00C529FC"/>
    <w:rsid w:val="00C936C7"/>
    <w:rsid w:val="00C96417"/>
    <w:rsid w:val="00C97A7F"/>
    <w:rsid w:val="00CB3F4C"/>
    <w:rsid w:val="00CB4B06"/>
    <w:rsid w:val="00CB7C6F"/>
    <w:rsid w:val="00CC1287"/>
    <w:rsid w:val="00CC2272"/>
    <w:rsid w:val="00CD2197"/>
    <w:rsid w:val="00D20955"/>
    <w:rsid w:val="00D5334E"/>
    <w:rsid w:val="00D605B6"/>
    <w:rsid w:val="00D67B15"/>
    <w:rsid w:val="00D800D8"/>
    <w:rsid w:val="00DA7D29"/>
    <w:rsid w:val="00DC1626"/>
    <w:rsid w:val="00DC6FAC"/>
    <w:rsid w:val="00DE0CF1"/>
    <w:rsid w:val="00DE437E"/>
    <w:rsid w:val="00DF201B"/>
    <w:rsid w:val="00E07D3B"/>
    <w:rsid w:val="00E1090F"/>
    <w:rsid w:val="00E1213F"/>
    <w:rsid w:val="00E24BA0"/>
    <w:rsid w:val="00E47AB0"/>
    <w:rsid w:val="00E64476"/>
    <w:rsid w:val="00E66599"/>
    <w:rsid w:val="00E6720B"/>
    <w:rsid w:val="00EB3724"/>
    <w:rsid w:val="00EC57B1"/>
    <w:rsid w:val="00ED1156"/>
    <w:rsid w:val="00EF4D4D"/>
    <w:rsid w:val="00F24D26"/>
    <w:rsid w:val="00F331D1"/>
    <w:rsid w:val="00F47306"/>
    <w:rsid w:val="00F50B78"/>
    <w:rsid w:val="00F817B0"/>
    <w:rsid w:val="00F87B51"/>
    <w:rsid w:val="00F93155"/>
    <w:rsid w:val="00F94A6A"/>
    <w:rsid w:val="00FC2A6A"/>
    <w:rsid w:val="00FC5CAE"/>
    <w:rsid w:val="00FC70D0"/>
    <w:rsid w:val="00FC7F1E"/>
    <w:rsid w:val="00FE42D2"/>
    <w:rsid w:val="00FE75DB"/>
    <w:rsid w:val="00FF1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C150"/>
  <w15:chartTrackingRefBased/>
  <w15:docId w15:val="{83C749DC-8877-4732-907D-0B1715D5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34E"/>
    <w:rPr>
      <w:rFonts w:eastAsiaTheme="majorEastAsia" w:cstheme="majorBidi"/>
      <w:color w:val="272727" w:themeColor="text1" w:themeTint="D8"/>
    </w:rPr>
  </w:style>
  <w:style w:type="paragraph" w:styleId="Title">
    <w:name w:val="Title"/>
    <w:basedOn w:val="Normal"/>
    <w:next w:val="Normal"/>
    <w:link w:val="TitleChar"/>
    <w:uiPriority w:val="10"/>
    <w:qFormat/>
    <w:rsid w:val="00D53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34E"/>
    <w:pPr>
      <w:spacing w:before="160"/>
      <w:jc w:val="center"/>
    </w:pPr>
    <w:rPr>
      <w:i/>
      <w:iCs/>
      <w:color w:val="404040" w:themeColor="text1" w:themeTint="BF"/>
    </w:rPr>
  </w:style>
  <w:style w:type="character" w:customStyle="1" w:styleId="QuoteChar">
    <w:name w:val="Quote Char"/>
    <w:basedOn w:val="DefaultParagraphFont"/>
    <w:link w:val="Quote"/>
    <w:uiPriority w:val="29"/>
    <w:rsid w:val="00D5334E"/>
    <w:rPr>
      <w:i/>
      <w:iCs/>
      <w:color w:val="404040" w:themeColor="text1" w:themeTint="BF"/>
    </w:rPr>
  </w:style>
  <w:style w:type="paragraph" w:styleId="ListParagraph">
    <w:name w:val="List Paragraph"/>
    <w:basedOn w:val="Normal"/>
    <w:uiPriority w:val="34"/>
    <w:qFormat/>
    <w:rsid w:val="00D5334E"/>
    <w:pPr>
      <w:ind w:left="720"/>
      <w:contextualSpacing/>
    </w:pPr>
  </w:style>
  <w:style w:type="character" w:styleId="IntenseEmphasis">
    <w:name w:val="Intense Emphasis"/>
    <w:basedOn w:val="DefaultParagraphFont"/>
    <w:uiPriority w:val="21"/>
    <w:qFormat/>
    <w:rsid w:val="00D5334E"/>
    <w:rPr>
      <w:i/>
      <w:iCs/>
      <w:color w:val="0F4761" w:themeColor="accent1" w:themeShade="BF"/>
    </w:rPr>
  </w:style>
  <w:style w:type="paragraph" w:styleId="IntenseQuote">
    <w:name w:val="Intense Quote"/>
    <w:basedOn w:val="Normal"/>
    <w:next w:val="Normal"/>
    <w:link w:val="IntenseQuoteChar"/>
    <w:uiPriority w:val="30"/>
    <w:qFormat/>
    <w:rsid w:val="00D5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34E"/>
    <w:rPr>
      <w:i/>
      <w:iCs/>
      <w:color w:val="0F4761" w:themeColor="accent1" w:themeShade="BF"/>
    </w:rPr>
  </w:style>
  <w:style w:type="character" w:styleId="IntenseReference">
    <w:name w:val="Intense Reference"/>
    <w:basedOn w:val="DefaultParagraphFont"/>
    <w:uiPriority w:val="32"/>
    <w:qFormat/>
    <w:rsid w:val="00D5334E"/>
    <w:rPr>
      <w:b/>
      <w:bCs/>
      <w:smallCaps/>
      <w:color w:val="0F4761" w:themeColor="accent1" w:themeShade="BF"/>
      <w:spacing w:val="5"/>
    </w:rPr>
  </w:style>
  <w:style w:type="character" w:styleId="Hyperlink">
    <w:name w:val="Hyperlink"/>
    <w:basedOn w:val="DefaultParagraphFont"/>
    <w:uiPriority w:val="99"/>
    <w:unhideWhenUsed/>
    <w:rsid w:val="00D5334E"/>
    <w:rPr>
      <w:color w:val="467886" w:themeColor="hyperlink"/>
      <w:u w:val="single"/>
    </w:rPr>
  </w:style>
  <w:style w:type="character" w:styleId="UnresolvedMention">
    <w:name w:val="Unresolved Mention"/>
    <w:basedOn w:val="DefaultParagraphFont"/>
    <w:uiPriority w:val="99"/>
    <w:semiHidden/>
    <w:unhideWhenUsed/>
    <w:rsid w:val="00D5334E"/>
    <w:rPr>
      <w:color w:val="605E5C"/>
      <w:shd w:val="clear" w:color="auto" w:fill="E1DFDD"/>
    </w:rPr>
  </w:style>
  <w:style w:type="paragraph" w:styleId="Revision">
    <w:name w:val="Revision"/>
    <w:hidden/>
    <w:uiPriority w:val="99"/>
    <w:semiHidden/>
    <w:rsid w:val="00D5334E"/>
    <w:pPr>
      <w:spacing w:after="0" w:line="240" w:lineRule="auto"/>
    </w:pPr>
  </w:style>
  <w:style w:type="character" w:styleId="CommentReference">
    <w:name w:val="annotation reference"/>
    <w:basedOn w:val="DefaultParagraphFont"/>
    <w:uiPriority w:val="99"/>
    <w:semiHidden/>
    <w:unhideWhenUsed/>
    <w:rsid w:val="00380F29"/>
    <w:rPr>
      <w:sz w:val="16"/>
      <w:szCs w:val="16"/>
    </w:rPr>
  </w:style>
  <w:style w:type="paragraph" w:styleId="CommentText">
    <w:name w:val="annotation text"/>
    <w:basedOn w:val="Normal"/>
    <w:link w:val="CommentTextChar"/>
    <w:uiPriority w:val="99"/>
    <w:unhideWhenUsed/>
    <w:rsid w:val="00380F29"/>
    <w:pPr>
      <w:spacing w:line="240" w:lineRule="auto"/>
    </w:pPr>
    <w:rPr>
      <w:sz w:val="20"/>
      <w:szCs w:val="20"/>
    </w:rPr>
  </w:style>
  <w:style w:type="character" w:customStyle="1" w:styleId="CommentTextChar">
    <w:name w:val="Comment Text Char"/>
    <w:basedOn w:val="DefaultParagraphFont"/>
    <w:link w:val="CommentText"/>
    <w:uiPriority w:val="99"/>
    <w:rsid w:val="00380F29"/>
    <w:rPr>
      <w:sz w:val="20"/>
      <w:szCs w:val="20"/>
    </w:rPr>
  </w:style>
  <w:style w:type="paragraph" w:styleId="CommentSubject">
    <w:name w:val="annotation subject"/>
    <w:basedOn w:val="CommentText"/>
    <w:next w:val="CommentText"/>
    <w:link w:val="CommentSubjectChar"/>
    <w:uiPriority w:val="99"/>
    <w:semiHidden/>
    <w:unhideWhenUsed/>
    <w:rsid w:val="00380F29"/>
    <w:rPr>
      <w:b/>
      <w:bCs/>
    </w:rPr>
  </w:style>
  <w:style w:type="character" w:customStyle="1" w:styleId="CommentSubjectChar">
    <w:name w:val="Comment Subject Char"/>
    <w:basedOn w:val="CommentTextChar"/>
    <w:link w:val="CommentSubject"/>
    <w:uiPriority w:val="99"/>
    <w:semiHidden/>
    <w:rsid w:val="00380F29"/>
    <w:rPr>
      <w:b/>
      <w:bCs/>
      <w:sz w:val="20"/>
      <w:szCs w:val="20"/>
    </w:rPr>
  </w:style>
  <w:style w:type="table" w:styleId="TableGrid">
    <w:name w:val="Table Grid"/>
    <w:basedOn w:val="TableNormal"/>
    <w:uiPriority w:val="39"/>
    <w:rsid w:val="007173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uiPriority w:val="1"/>
    <w:qFormat/>
    <w:rsid w:val="0071737F"/>
    <w:pPr>
      <w:widowControl w:val="0"/>
      <w:autoSpaceDE w:val="0"/>
      <w:autoSpaceDN w:val="0"/>
      <w:spacing w:before="120" w:after="120" w:line="264" w:lineRule="auto"/>
    </w:pPr>
    <w:rPr>
      <w:rFonts w:ascii="Verdana" w:eastAsia="Verdana" w:hAnsi="Verdana" w:cs="Verdana"/>
      <w:color w:val="231F20"/>
      <w:kern w:val="0"/>
      <w:sz w:val="18"/>
      <w:szCs w:val="18"/>
      <w:lang w:val="en-US"/>
      <w14:ligatures w14:val="none"/>
    </w:rPr>
  </w:style>
  <w:style w:type="character" w:customStyle="1" w:styleId="BodyTextChar">
    <w:name w:val="Body Text Char"/>
    <w:basedOn w:val="DefaultParagraphFont"/>
    <w:link w:val="BodyText"/>
    <w:uiPriority w:val="1"/>
    <w:rsid w:val="0071737F"/>
    <w:rPr>
      <w:rFonts w:ascii="Verdana" w:eastAsia="Verdana" w:hAnsi="Verdana" w:cs="Verdana"/>
      <w:color w:val="231F20"/>
      <w:kern w:val="0"/>
      <w:sz w:val="18"/>
      <w:szCs w:val="18"/>
      <w:lang w:val="en-US"/>
      <w14:ligatures w14:val="none"/>
    </w:rPr>
  </w:style>
  <w:style w:type="paragraph" w:styleId="Header">
    <w:name w:val="header"/>
    <w:basedOn w:val="Normal"/>
    <w:link w:val="HeaderChar"/>
    <w:uiPriority w:val="99"/>
    <w:unhideWhenUsed/>
    <w:rsid w:val="00A33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700"/>
  </w:style>
  <w:style w:type="paragraph" w:styleId="Footer">
    <w:name w:val="footer"/>
    <w:basedOn w:val="Normal"/>
    <w:link w:val="FooterChar"/>
    <w:uiPriority w:val="99"/>
    <w:unhideWhenUsed/>
    <w:rsid w:val="00A33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00"/>
  </w:style>
  <w:style w:type="paragraph" w:customStyle="1" w:styleId="MarginText">
    <w:name w:val="Margin Text"/>
    <w:basedOn w:val="Normal"/>
    <w:link w:val="MarginTextChar"/>
    <w:qFormat/>
    <w:rsid w:val="000E6B7B"/>
    <w:pPr>
      <w:adjustRightInd w:val="0"/>
      <w:spacing w:after="240" w:line="240" w:lineRule="auto"/>
    </w:pPr>
    <w:rPr>
      <w:rFonts w:ascii="Arial" w:eastAsia="STZhongsong" w:hAnsi="Arial" w:cs="Times New Roman"/>
      <w:kern w:val="0"/>
      <w:sz w:val="20"/>
      <w:szCs w:val="20"/>
      <w:lang w:eastAsia="zh-CN"/>
      <w14:ligatures w14:val="none"/>
    </w:rPr>
  </w:style>
  <w:style w:type="character" w:customStyle="1" w:styleId="MarginTextChar">
    <w:name w:val="Margin Text Char"/>
    <w:basedOn w:val="DefaultParagraphFont"/>
    <w:link w:val="MarginText"/>
    <w:rsid w:val="000E6B7B"/>
    <w:rPr>
      <w:rFonts w:ascii="Arial" w:eastAsia="STZhongsong" w:hAnsi="Arial" w:cs="Times New Roman"/>
      <w:kern w:val="0"/>
      <w:sz w:val="20"/>
      <w:szCs w:val="20"/>
      <w:lang w:eastAsia="zh-CN"/>
      <w14:ligatures w14:val="none"/>
    </w:rPr>
  </w:style>
  <w:style w:type="character" w:styleId="FollowedHyperlink">
    <w:name w:val="FollowedHyperlink"/>
    <w:basedOn w:val="DefaultParagraphFont"/>
    <w:uiPriority w:val="99"/>
    <w:semiHidden/>
    <w:unhideWhenUsed/>
    <w:rsid w:val="00A202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2505">
      <w:bodyDiv w:val="1"/>
      <w:marLeft w:val="0"/>
      <w:marRight w:val="0"/>
      <w:marTop w:val="0"/>
      <w:marBottom w:val="0"/>
      <w:divBdr>
        <w:top w:val="none" w:sz="0" w:space="0" w:color="auto"/>
        <w:left w:val="none" w:sz="0" w:space="0" w:color="auto"/>
        <w:bottom w:val="none" w:sz="0" w:space="0" w:color="auto"/>
        <w:right w:val="none" w:sz="0" w:space="0" w:color="auto"/>
      </w:divBdr>
    </w:div>
    <w:div w:id="18930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bbyLinepensions@cartwright.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ntrustees.co.uk/Scheme-GDPR/" TargetMode="External"/><Relationship Id="rId17" Type="http://schemas.openxmlformats.org/officeDocument/2006/relationships/hyperlink" Target="https://www.pensioncorporation.com/content/dam/pic/corporate/documents/privacy-notices/PIC-privacy-notice-pic-buy-in.pd" TargetMode="External"/><Relationship Id="rId2" Type="http://schemas.openxmlformats.org/officeDocument/2006/relationships/customXml" Target="../customXml/item2.xml"/><Relationship Id="rId16" Type="http://schemas.openxmlformats.org/officeDocument/2006/relationships/hyperlink" Target="https://pensiontrusts.cartwright.co.uk/terms-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nsionsdashboardsprogramme.org.uk" TargetMode="External"/><Relationship Id="rId5" Type="http://schemas.openxmlformats.org/officeDocument/2006/relationships/numbering" Target="numbering.xml"/><Relationship Id="rId15" Type="http://schemas.openxmlformats.org/officeDocument/2006/relationships/hyperlink" Target="https://www.dlapiper.com/en/uk/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bbylinegroup.co.uk/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9F7B5767D6F4C8B6853CF2CD0C801" ma:contentTypeVersion="18" ma:contentTypeDescription="Create a new document." ma:contentTypeScope="" ma:versionID="d0f207284342afef3d8535c0ea0b3907">
  <xsd:schema xmlns:xsd="http://www.w3.org/2001/XMLSchema" xmlns:xs="http://www.w3.org/2001/XMLSchema" xmlns:p="http://schemas.microsoft.com/office/2006/metadata/properties" xmlns:ns2="82ee7783-5528-44f2-828c-5a7cb3734e45" xmlns:ns3="03475cf3-6ab9-401d-a786-b038d78fd79d" targetNamespace="http://schemas.microsoft.com/office/2006/metadata/properties" ma:root="true" ma:fieldsID="0944d0bc57ea43161dc7034765008db1" ns2:_="" ns3:_="">
    <xsd:import namespace="82ee7783-5528-44f2-828c-5a7cb3734e45"/>
    <xsd:import namespace="03475cf3-6ab9-401d-a786-b038d78fd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e7783-5528-44f2-828c-5a7cb3734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272b14-b760-4221-beb3-5255bb2533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75cf3-6ab9-401d-a786-b038d78fd7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8e357d-87c5-46b6-b5a7-73c684c4fd6f}" ma:internalName="TaxCatchAll" ma:showField="CatchAllData" ma:web="03475cf3-6ab9-401d-a786-b038d78fd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UKMATTERS!211758072.1</documentid>
  <senderid>123032</senderid>
  <senderemail>LAURA.DOBSON@DLAPIPER.COM</senderemail>
  <lastmodified>2026-04-15T09:30:00.0000000+01:00</lastmodified>
  <database>UKMATTERS</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3475cf3-6ab9-401d-a786-b038d78fd79d" xsi:nil="true"/>
    <lcf76f155ced4ddcb4097134ff3c332f xmlns="82ee7783-5528-44f2-828c-5a7cb3734e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90066-4776-429A-A7B9-2415F52BF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e7783-5528-44f2-828c-5a7cb3734e45"/>
    <ds:schemaRef ds:uri="03475cf3-6ab9-401d-a786-b038d78fd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475E7-3A71-4174-8D48-87A60C7FB8F7}">
  <ds:schemaRefs>
    <ds:schemaRef ds:uri="http://www.imanage.com/work/xmlschema"/>
  </ds:schemaRefs>
</ds:datastoreItem>
</file>

<file path=customXml/itemProps3.xml><?xml version="1.0" encoding="utf-8"?>
<ds:datastoreItem xmlns:ds="http://schemas.openxmlformats.org/officeDocument/2006/customXml" ds:itemID="{D9B7C7AA-18F5-48F4-9A4D-8DFF7721E554}">
  <ds:schemaRefs>
    <ds:schemaRef ds:uri="http://schemas.microsoft.com/office/2006/metadata/properties"/>
    <ds:schemaRef ds:uri="http://schemas.microsoft.com/office/infopath/2007/PartnerControls"/>
    <ds:schemaRef ds:uri="03475cf3-6ab9-401d-a786-b038d78fd79d"/>
    <ds:schemaRef ds:uri="82ee7783-5528-44f2-828c-5a7cb3734e45"/>
  </ds:schemaRefs>
</ds:datastoreItem>
</file>

<file path=customXml/itemProps4.xml><?xml version="1.0" encoding="utf-8"?>
<ds:datastoreItem xmlns:ds="http://schemas.openxmlformats.org/officeDocument/2006/customXml" ds:itemID="{80782AC9-7E92-4887-82A8-107D85BBD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3010</Words>
  <Characters>15777</Characters>
  <Application>Microsoft Office Word</Application>
  <DocSecurity>4</DocSecurity>
  <Lines>606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Georgescu</dc:creator>
  <cp:keywords/>
  <dc:description/>
  <cp:lastModifiedBy>Rob Chandler</cp:lastModifiedBy>
  <cp:revision>2</cp:revision>
  <dcterms:created xsi:type="dcterms:W3CDTF">2026-05-11T11:10:00Z</dcterms:created>
  <dcterms:modified xsi:type="dcterms:W3CDTF">2026-05-11T11:10:00Z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3faa9f75-779b-4264-8326-dc0cc3d89990</vt:lpwstr>
  </property>
  <property fmtid="{D5CDD505-2E9C-101B-9397-08002B2CF9AE}" pid="3" name="ContentTypeId">
    <vt:lpwstr>0x0101009519F7B5767D6F4C8B6853CF2CD0C801</vt:lpwstr>
  </property>
  <property fmtid="{D5CDD505-2E9C-101B-9397-08002B2CF9AE}" pid="4" name="MediaServiceImageTags">
    <vt:lpwstr/>
  </property>
</Properties>
</file>